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800" w:lineRule="exact"/>
        <w:jc w:val="center"/>
        <w:outlineLvl w:val="0"/>
        <w:rPr>
          <w:rFonts w:hint="eastAsia" w:eastAsia="方正小标宋简体"/>
          <w:bCs/>
          <w:color w:val="auto"/>
          <w:sz w:val="44"/>
          <w:szCs w:val="44"/>
        </w:rPr>
      </w:pPr>
      <w:r>
        <w:rPr>
          <w:rFonts w:eastAsia="方正小标宋简体"/>
          <w:bCs/>
          <w:color w:val="auto"/>
          <w:sz w:val="44"/>
          <w:szCs w:val="44"/>
        </w:rPr>
        <w:t>询价</w:t>
      </w:r>
      <w:r>
        <w:rPr>
          <w:rFonts w:hint="eastAsia" w:eastAsia="方正小标宋简体"/>
          <w:bCs/>
          <w:color w:val="auto"/>
          <w:sz w:val="44"/>
          <w:szCs w:val="44"/>
        </w:rPr>
        <w:t>通知书</w:t>
      </w:r>
    </w:p>
    <w:p>
      <w:pPr>
        <w:pStyle w:val="2"/>
        <w:rPr>
          <w:rFonts w:hint="eastAsia"/>
          <w:lang w:val="en-US" w:eastAsia="zh-CN"/>
        </w:rPr>
      </w:pPr>
    </w:p>
    <w:p>
      <w:pPr>
        <w:spacing w:line="440" w:lineRule="exact"/>
        <w:ind w:firstLine="560" w:firstLineChars="200"/>
        <w:rPr>
          <w:color w:val="auto"/>
          <w:sz w:val="28"/>
          <w:szCs w:val="28"/>
        </w:rPr>
      </w:pPr>
      <w:r>
        <w:rPr>
          <w:rFonts w:hint="eastAsia"/>
          <w:color w:val="auto"/>
          <w:sz w:val="28"/>
          <w:szCs w:val="28"/>
        </w:rPr>
        <w:t>德阳高新区万福棚户区改造项目、德阳高新区自贸区协作发展区城中村改造项目</w:t>
      </w:r>
      <w:r>
        <w:rPr>
          <w:rFonts w:hint="eastAsia"/>
          <w:color w:val="auto"/>
          <w:sz w:val="28"/>
          <w:szCs w:val="28"/>
          <w:lang w:eastAsia="zh-CN"/>
        </w:rPr>
        <w:t>的</w:t>
      </w:r>
      <w:r>
        <w:rPr>
          <w:rFonts w:hint="eastAsia"/>
          <w:color w:val="auto"/>
          <w:sz w:val="28"/>
          <w:szCs w:val="28"/>
        </w:rPr>
        <w:t>能评验收</w:t>
      </w:r>
      <w:r>
        <w:rPr>
          <w:rFonts w:hint="eastAsia"/>
          <w:color w:val="auto"/>
          <w:sz w:val="28"/>
          <w:szCs w:val="28"/>
          <w:lang w:eastAsia="zh-CN"/>
        </w:rPr>
        <w:t>服务</w:t>
      </w:r>
      <w:r>
        <w:rPr>
          <w:color w:val="auto"/>
          <w:sz w:val="28"/>
          <w:szCs w:val="28"/>
        </w:rPr>
        <w:t>采用询价方式进行采购，特邀请贵公司参加询价。</w:t>
      </w:r>
    </w:p>
    <w:p>
      <w:pPr>
        <w:numPr>
          <w:ilvl w:val="0"/>
          <w:numId w:val="1"/>
        </w:numPr>
        <w:spacing w:line="440" w:lineRule="exact"/>
        <w:ind w:firstLine="562" w:firstLineChars="200"/>
        <w:rPr>
          <w:rFonts w:hint="eastAsia"/>
          <w:b/>
          <w:bCs/>
          <w:color w:val="auto"/>
          <w:sz w:val="28"/>
          <w:szCs w:val="28"/>
          <w:lang w:val="en-US" w:eastAsia="zh-CN"/>
        </w:rPr>
      </w:pPr>
      <w:r>
        <w:rPr>
          <w:rFonts w:hint="eastAsia"/>
          <w:b/>
          <w:bCs/>
          <w:color w:val="auto"/>
          <w:sz w:val="28"/>
          <w:szCs w:val="28"/>
          <w:lang w:eastAsia="zh-CN"/>
        </w:rPr>
        <w:t>项目名称：德阳高新区万福棚户区改造项目、德阳高新区自贸区协作发展区城中村改造项目的能评验收服务</w:t>
      </w:r>
    </w:p>
    <w:p>
      <w:pPr>
        <w:numPr>
          <w:ilvl w:val="0"/>
          <w:numId w:val="1"/>
        </w:numPr>
        <w:spacing w:line="440" w:lineRule="exact"/>
        <w:ind w:firstLine="562" w:firstLineChars="200"/>
        <w:rPr>
          <w:rFonts w:hint="eastAsia"/>
          <w:b/>
          <w:bCs/>
          <w:color w:val="auto"/>
          <w:sz w:val="28"/>
          <w:szCs w:val="28"/>
          <w:lang w:val="en-US" w:eastAsia="zh-CN"/>
        </w:rPr>
      </w:pPr>
      <w:r>
        <w:rPr>
          <w:rFonts w:hint="eastAsia"/>
          <w:b/>
          <w:bCs/>
          <w:color w:val="auto"/>
          <w:sz w:val="28"/>
          <w:szCs w:val="28"/>
          <w:lang w:val="en-US" w:eastAsia="zh-CN"/>
        </w:rPr>
        <w:t>项目概况</w:t>
      </w:r>
    </w:p>
    <w:p>
      <w:pPr>
        <w:numPr>
          <w:ilvl w:val="-1"/>
          <w:numId w:val="0"/>
        </w:numPr>
        <w:spacing w:line="440" w:lineRule="exact"/>
        <w:ind w:firstLine="560" w:firstLineChars="200"/>
        <w:rPr>
          <w:rFonts w:hint="eastAsia"/>
          <w:b w:val="0"/>
          <w:bCs w:val="0"/>
          <w:color w:val="auto"/>
          <w:sz w:val="28"/>
          <w:szCs w:val="28"/>
          <w:lang w:val="en-US" w:eastAsia="zh-CN"/>
        </w:rPr>
      </w:pPr>
      <w:r>
        <w:rPr>
          <w:rFonts w:hint="eastAsia"/>
          <w:b w:val="0"/>
          <w:bCs w:val="0"/>
          <w:color w:val="auto"/>
          <w:sz w:val="28"/>
          <w:szCs w:val="28"/>
          <w:lang w:val="en-US" w:eastAsia="zh-CN"/>
        </w:rPr>
        <w:t>1.德阳高新区万福棚户区改造项目包括棚户区改造安置用房、地下非机动车库及相关附属配套设施等。</w:t>
      </w:r>
    </w:p>
    <w:p>
      <w:pPr>
        <w:numPr>
          <w:ilvl w:val="-1"/>
          <w:numId w:val="0"/>
        </w:numPr>
        <w:spacing w:line="440" w:lineRule="exact"/>
        <w:ind w:firstLine="560" w:firstLineChars="200"/>
        <w:rPr>
          <w:rFonts w:hint="eastAsia"/>
          <w:b w:val="0"/>
          <w:bCs w:val="0"/>
          <w:color w:val="auto"/>
          <w:sz w:val="28"/>
          <w:szCs w:val="28"/>
          <w:lang w:val="en-US" w:eastAsia="zh-CN"/>
        </w:rPr>
      </w:pPr>
      <w:r>
        <w:rPr>
          <w:rFonts w:hint="eastAsia"/>
          <w:b w:val="0"/>
          <w:bCs w:val="0"/>
          <w:color w:val="auto"/>
          <w:sz w:val="28"/>
          <w:szCs w:val="28"/>
          <w:lang w:val="en-US" w:eastAsia="zh-CN"/>
        </w:rPr>
        <w:t>一期建筑面积179463.67平方米。其中：地上建筑面积116308.80㎡，地下建筑面积约63154.87㎡。</w:t>
      </w:r>
    </w:p>
    <w:p>
      <w:pPr>
        <w:numPr>
          <w:ilvl w:val="-1"/>
          <w:numId w:val="0"/>
        </w:numPr>
        <w:spacing w:line="440" w:lineRule="exact"/>
        <w:ind w:firstLine="560" w:firstLineChars="200"/>
        <w:rPr>
          <w:rFonts w:hint="eastAsia"/>
          <w:b w:val="0"/>
          <w:bCs w:val="0"/>
          <w:color w:val="auto"/>
          <w:sz w:val="28"/>
          <w:szCs w:val="28"/>
          <w:lang w:val="en-US" w:eastAsia="zh-CN"/>
        </w:rPr>
      </w:pPr>
      <w:r>
        <w:rPr>
          <w:rFonts w:hint="eastAsia"/>
          <w:b w:val="0"/>
          <w:bCs w:val="0"/>
          <w:color w:val="auto"/>
          <w:sz w:val="28"/>
          <w:szCs w:val="28"/>
          <w:lang w:val="en-US" w:eastAsia="zh-CN"/>
        </w:rPr>
        <w:t>二期建筑面积170322.21平方米。其中：地上建筑面积117825.45㎡，地下建筑面积约52496.76㎡。</w:t>
      </w:r>
    </w:p>
    <w:p>
      <w:pPr>
        <w:numPr>
          <w:ilvl w:val="-1"/>
          <w:numId w:val="0"/>
        </w:numPr>
        <w:spacing w:line="440" w:lineRule="exact"/>
        <w:ind w:firstLine="560" w:firstLineChars="200"/>
        <w:rPr>
          <w:rFonts w:hint="eastAsia"/>
          <w:lang w:val="en-US" w:eastAsia="zh-CN"/>
        </w:rPr>
      </w:pPr>
      <w:r>
        <w:rPr>
          <w:rFonts w:hint="eastAsia"/>
          <w:b w:val="0"/>
          <w:bCs w:val="0"/>
          <w:color w:val="auto"/>
          <w:sz w:val="28"/>
          <w:szCs w:val="28"/>
          <w:lang w:val="en-US" w:eastAsia="zh-CN"/>
        </w:rPr>
        <w:t>德阳高新区万福棚户区改造项目总投资82732.03万元，其中，一期工程费用42447.09万元；二期工程费用40284.94万元。</w:t>
      </w:r>
    </w:p>
    <w:p>
      <w:pPr>
        <w:numPr>
          <w:ilvl w:val="-1"/>
          <w:numId w:val="0"/>
        </w:numPr>
        <w:spacing w:line="440" w:lineRule="exact"/>
        <w:ind w:firstLine="560" w:firstLineChars="200"/>
        <w:rPr>
          <w:rFonts w:hint="eastAsia"/>
          <w:b w:val="0"/>
          <w:bCs w:val="0"/>
          <w:color w:val="auto"/>
          <w:sz w:val="28"/>
          <w:szCs w:val="28"/>
          <w:lang w:val="en-US" w:eastAsia="zh-CN"/>
        </w:rPr>
      </w:pPr>
      <w:r>
        <w:rPr>
          <w:rFonts w:hint="eastAsia"/>
          <w:b w:val="0"/>
          <w:bCs w:val="0"/>
          <w:color w:val="auto"/>
          <w:sz w:val="28"/>
          <w:szCs w:val="28"/>
          <w:lang w:val="en-US" w:eastAsia="zh-CN"/>
        </w:rPr>
        <w:t>2.德阳高新区自贸区协作发展区城中村改造项目包括棚户区改造安置用房及相关附属配套设施等。总建筑面积约167808.84平方米，其中地上建筑面积约109075.75平方米，地下建筑面积约58733.09平方米。本项目（不含征地拆迁费）估算总投资约45726.43万元。其中工程费用约37928.12万元；工程建设其他费用约5620.87万元；预备费用约2177.45万元。</w:t>
      </w:r>
    </w:p>
    <w:p>
      <w:pPr>
        <w:numPr>
          <w:ilvl w:val="0"/>
          <w:numId w:val="0"/>
        </w:numPr>
        <w:spacing w:line="440" w:lineRule="exact"/>
        <w:ind w:firstLine="562" w:firstLineChars="200"/>
        <w:rPr>
          <w:rFonts w:hint="default"/>
          <w:b w:val="0"/>
          <w:bCs w:val="0"/>
          <w:color w:val="auto"/>
          <w:sz w:val="28"/>
          <w:szCs w:val="28"/>
          <w:lang w:val="en-US" w:eastAsia="zh-CN"/>
        </w:rPr>
      </w:pPr>
      <w:r>
        <w:rPr>
          <w:rFonts w:hint="eastAsia" w:ascii="Times New Roman" w:hAnsi="Times New Roman" w:cs="Times New Roman"/>
          <w:b/>
          <w:bCs/>
          <w:color w:val="auto"/>
          <w:sz w:val="28"/>
          <w:szCs w:val="28"/>
          <w:lang w:val="en-US" w:eastAsia="zh-CN"/>
        </w:rPr>
        <w:t>三、最高限价：9.8万元</w:t>
      </w:r>
      <w:r>
        <w:rPr>
          <w:rFonts w:hint="eastAsia"/>
          <w:b w:val="0"/>
          <w:bCs w:val="0"/>
          <w:color w:val="auto"/>
          <w:sz w:val="28"/>
          <w:szCs w:val="28"/>
          <w:lang w:val="en-US" w:eastAsia="zh-CN"/>
        </w:rPr>
        <w:t>（其中德阳高新区万福棚户区改造项目一期3.2383万元、德阳高新区万福棚户区改造项目二期3.0733万元、</w:t>
      </w:r>
      <w:r>
        <w:rPr>
          <w:rFonts w:hint="eastAsia"/>
          <w:color w:val="auto"/>
          <w:sz w:val="28"/>
          <w:szCs w:val="28"/>
        </w:rPr>
        <w:t>德阳高新区自贸区协作发展区城中村改造项目</w:t>
      </w:r>
      <w:r>
        <w:rPr>
          <w:rFonts w:hint="eastAsia"/>
          <w:b w:val="0"/>
          <w:bCs w:val="0"/>
          <w:color w:val="auto"/>
          <w:sz w:val="28"/>
          <w:szCs w:val="28"/>
          <w:lang w:val="en-US" w:eastAsia="zh-CN"/>
        </w:rPr>
        <w:t>3.4884万元）</w:t>
      </w:r>
    </w:p>
    <w:p>
      <w:pPr>
        <w:numPr>
          <w:ilvl w:val="0"/>
          <w:numId w:val="0"/>
        </w:numPr>
        <w:spacing w:line="440" w:lineRule="exact"/>
        <w:ind w:firstLine="562" w:firstLineChars="200"/>
        <w:rPr>
          <w:rFonts w:hint="eastAsia"/>
          <w:b/>
          <w:bCs/>
          <w:color w:val="auto"/>
          <w:sz w:val="28"/>
          <w:szCs w:val="28"/>
          <w:lang w:eastAsia="zh-CN"/>
        </w:rPr>
      </w:pPr>
      <w:r>
        <w:rPr>
          <w:rFonts w:hint="eastAsia"/>
          <w:b/>
          <w:bCs/>
          <w:color w:val="auto"/>
          <w:sz w:val="28"/>
          <w:szCs w:val="28"/>
          <w:lang w:eastAsia="zh-CN"/>
        </w:rPr>
        <w:t>四、服务要求及期限：</w:t>
      </w:r>
    </w:p>
    <w:p>
      <w:pPr>
        <w:numPr>
          <w:ilvl w:val="-1"/>
          <w:numId w:val="0"/>
        </w:numPr>
        <w:spacing w:line="440" w:lineRule="exact"/>
        <w:ind w:firstLine="560" w:firstLineChars="200"/>
        <w:rPr>
          <w:rFonts w:hint="eastAsia" w:ascii="Times New Roman" w:hAnsi="Times New Roman" w:cs="Times New Roman"/>
          <w:b w:val="0"/>
          <w:bCs w:val="0"/>
          <w:color w:val="auto"/>
          <w:sz w:val="28"/>
          <w:szCs w:val="28"/>
          <w:lang w:val="en-US" w:eastAsia="zh-CN"/>
        </w:rPr>
      </w:pPr>
      <w:r>
        <w:rPr>
          <w:rFonts w:hint="eastAsia" w:ascii="Times New Roman" w:hAnsi="Times New Roman" w:cs="Times New Roman"/>
          <w:b w:val="0"/>
          <w:bCs w:val="0"/>
          <w:color w:val="auto"/>
          <w:sz w:val="28"/>
          <w:szCs w:val="28"/>
          <w:lang w:val="en-US" w:eastAsia="zh-CN"/>
        </w:rPr>
        <w:t>严格按照四川省财政厅关于印发《四川省政府采购项目需求论证和履约验收管理办法》的通知(川财采〔2015〕32号)的要求进行验收。根据相关要求规定，完成验收任务并通过评审，且取得相应批复文件。</w:t>
      </w:r>
    </w:p>
    <w:p>
      <w:pPr>
        <w:numPr>
          <w:ilvl w:val="-1"/>
          <w:numId w:val="0"/>
        </w:numPr>
        <w:spacing w:line="440" w:lineRule="exact"/>
        <w:ind w:firstLine="560" w:firstLineChars="200"/>
        <w:rPr>
          <w:rFonts w:hint="eastAsia" w:ascii="Times New Roman" w:hAnsi="Times New Roman" w:cs="Times New Roman"/>
          <w:b w:val="0"/>
          <w:bCs w:val="0"/>
          <w:color w:val="auto"/>
          <w:sz w:val="28"/>
          <w:szCs w:val="28"/>
          <w:lang w:val="en-US" w:eastAsia="zh-CN"/>
        </w:rPr>
      </w:pPr>
      <w:r>
        <w:rPr>
          <w:rFonts w:hint="eastAsia" w:ascii="Times New Roman" w:hAnsi="Times New Roman" w:cs="Times New Roman"/>
          <w:b w:val="0"/>
          <w:bCs w:val="0"/>
          <w:color w:val="auto"/>
          <w:sz w:val="28"/>
          <w:szCs w:val="28"/>
          <w:lang w:val="en-US" w:eastAsia="zh-CN"/>
        </w:rPr>
        <w:t>1.能评验收服务，报价应为固定包干价，包括但不限于编制、评审、会务费、监测费、人工费、材料费、交通费、差旅费、税费、利润、保险等费用等为完成本项目约定服务的所有费用，以及后续服务费。</w:t>
      </w:r>
    </w:p>
    <w:p>
      <w:pPr>
        <w:numPr>
          <w:ilvl w:val="-1"/>
          <w:numId w:val="0"/>
        </w:numPr>
        <w:spacing w:line="440" w:lineRule="exact"/>
        <w:ind w:firstLine="560" w:firstLineChars="200"/>
        <w:rPr>
          <w:rFonts w:hint="eastAsia" w:ascii="Times New Roman" w:hAnsi="Times New Roman" w:cs="Times New Roman"/>
          <w:b w:val="0"/>
          <w:bCs w:val="0"/>
          <w:color w:val="auto"/>
          <w:sz w:val="28"/>
          <w:szCs w:val="28"/>
          <w:lang w:val="en-US" w:eastAsia="zh-CN"/>
        </w:rPr>
      </w:pPr>
      <w:r>
        <w:rPr>
          <w:rFonts w:hint="eastAsia" w:ascii="Times New Roman" w:hAnsi="Times New Roman" w:cs="Times New Roman"/>
          <w:b w:val="0"/>
          <w:bCs w:val="0"/>
          <w:color w:val="auto"/>
          <w:sz w:val="28"/>
          <w:szCs w:val="28"/>
          <w:lang w:val="en-US" w:eastAsia="zh-CN"/>
        </w:rPr>
        <w:t>2.甲方提供基础资料后30日历天内完成能评验收工作，并取得相应批复文件。</w:t>
      </w:r>
    </w:p>
    <w:p>
      <w:pPr>
        <w:numPr>
          <w:ilvl w:val="0"/>
          <w:numId w:val="0"/>
        </w:numPr>
        <w:spacing w:line="440" w:lineRule="exact"/>
        <w:ind w:firstLine="562" w:firstLineChars="200"/>
        <w:rPr>
          <w:rFonts w:hint="eastAsia"/>
          <w:b/>
          <w:bCs/>
          <w:color w:val="auto"/>
          <w:sz w:val="28"/>
          <w:szCs w:val="28"/>
        </w:rPr>
      </w:pPr>
      <w:r>
        <w:rPr>
          <w:rFonts w:hint="eastAsia"/>
          <w:b/>
          <w:bCs/>
          <w:color w:val="auto"/>
          <w:sz w:val="28"/>
          <w:szCs w:val="28"/>
          <w:lang w:eastAsia="zh-CN"/>
        </w:rPr>
        <w:t>五、竞选</w:t>
      </w:r>
      <w:r>
        <w:rPr>
          <w:rFonts w:hint="eastAsia"/>
          <w:b/>
          <w:bCs/>
          <w:color w:val="auto"/>
          <w:sz w:val="28"/>
          <w:szCs w:val="28"/>
        </w:rPr>
        <w:t>方式：</w:t>
      </w:r>
    </w:p>
    <w:p>
      <w:pPr>
        <w:pStyle w:val="2"/>
        <w:numPr>
          <w:ilvl w:val="0"/>
          <w:numId w:val="0"/>
        </w:numPr>
        <w:spacing w:line="440" w:lineRule="exact"/>
        <w:ind w:firstLine="560" w:firstLineChars="200"/>
        <w:rPr>
          <w:rFonts w:hint="eastAsia" w:ascii="Times New Roman" w:hAnsi="Times New Roman" w:eastAsia="宋体" w:cs="Times New Roman"/>
          <w:b w:val="0"/>
          <w:bCs w:val="0"/>
          <w:color w:val="auto"/>
          <w:sz w:val="28"/>
          <w:szCs w:val="28"/>
          <w:lang w:val="en-US" w:eastAsia="zh-CN"/>
        </w:rPr>
      </w:pPr>
      <w:r>
        <w:rPr>
          <w:rFonts w:hint="eastAsia" w:cs="Times New Roman"/>
          <w:b w:val="0"/>
          <w:bCs w:val="0"/>
          <w:color w:val="auto"/>
          <w:sz w:val="28"/>
          <w:szCs w:val="28"/>
          <w:lang w:eastAsia="zh-CN"/>
        </w:rPr>
        <w:t>本项目</w:t>
      </w:r>
      <w:r>
        <w:rPr>
          <w:rFonts w:hint="eastAsia" w:ascii="Times New Roman" w:hAnsi="Times New Roman" w:eastAsia="宋体" w:cs="Times New Roman"/>
          <w:b w:val="0"/>
          <w:bCs w:val="0"/>
          <w:color w:val="auto"/>
          <w:sz w:val="28"/>
          <w:szCs w:val="28"/>
        </w:rPr>
        <w:t>进行</w:t>
      </w:r>
      <w:r>
        <w:rPr>
          <w:rFonts w:hint="eastAsia" w:ascii="Times New Roman" w:hAnsi="Times New Roman" w:eastAsia="宋体" w:cs="Times New Roman"/>
          <w:b w:val="0"/>
          <w:bCs w:val="0"/>
          <w:color w:val="auto"/>
          <w:sz w:val="28"/>
          <w:szCs w:val="28"/>
          <w:lang w:val="en-US" w:eastAsia="zh-CN"/>
        </w:rPr>
        <w:t>一</w:t>
      </w:r>
      <w:r>
        <w:rPr>
          <w:rFonts w:hint="eastAsia" w:ascii="Times New Roman" w:hAnsi="Times New Roman" w:eastAsia="宋体" w:cs="Times New Roman"/>
          <w:b w:val="0"/>
          <w:bCs w:val="0"/>
          <w:color w:val="auto"/>
          <w:sz w:val="28"/>
          <w:szCs w:val="28"/>
          <w:lang w:eastAsia="zh-CN"/>
        </w:rPr>
        <w:t>次</w:t>
      </w:r>
      <w:r>
        <w:rPr>
          <w:rFonts w:hint="eastAsia" w:ascii="Times New Roman" w:hAnsi="Times New Roman" w:eastAsia="宋体" w:cs="Times New Roman"/>
          <w:b w:val="0"/>
          <w:bCs w:val="0"/>
          <w:color w:val="auto"/>
          <w:sz w:val="28"/>
          <w:szCs w:val="28"/>
        </w:rPr>
        <w:t>自主报价，</w:t>
      </w:r>
      <w:r>
        <w:rPr>
          <w:rFonts w:hint="eastAsia" w:cs="Times New Roman"/>
          <w:b w:val="0"/>
          <w:bCs w:val="0"/>
          <w:color w:val="auto"/>
          <w:sz w:val="28"/>
          <w:szCs w:val="28"/>
          <w:lang w:eastAsia="zh-CN"/>
        </w:rPr>
        <w:t>以</w:t>
      </w:r>
      <w:r>
        <w:rPr>
          <w:rFonts w:hint="eastAsia"/>
          <w:color w:val="auto"/>
          <w:sz w:val="28"/>
          <w:szCs w:val="28"/>
        </w:rPr>
        <w:t>报价最低的原则确定成交供应商，</w:t>
      </w:r>
      <w:r>
        <w:rPr>
          <w:rFonts w:hint="eastAsia" w:ascii="Times New Roman" w:hAnsi="Times New Roman" w:eastAsia="宋体" w:cs="Times New Roman"/>
          <w:b w:val="0"/>
          <w:bCs w:val="0"/>
          <w:color w:val="auto"/>
          <w:sz w:val="28"/>
          <w:szCs w:val="28"/>
          <w:lang w:val="en-US" w:eastAsia="zh-CN"/>
        </w:rPr>
        <w:t>费用包干。</w:t>
      </w:r>
      <w:r>
        <w:rPr>
          <w:rFonts w:hint="eastAsia" w:ascii="Times New Roman" w:hAnsi="Times New Roman" w:eastAsia="宋体" w:cs="Times New Roman"/>
          <w:b w:val="0"/>
          <w:bCs w:val="0"/>
          <w:color w:val="auto"/>
          <w:sz w:val="28"/>
          <w:szCs w:val="28"/>
          <w:lang w:eastAsia="zh-CN"/>
        </w:rPr>
        <w:t>如出现两家</w:t>
      </w:r>
      <w:r>
        <w:rPr>
          <w:rFonts w:hint="eastAsia" w:cs="Times New Roman"/>
          <w:b w:val="0"/>
          <w:bCs w:val="0"/>
          <w:color w:val="auto"/>
          <w:sz w:val="28"/>
          <w:szCs w:val="28"/>
          <w:lang w:eastAsia="zh-CN"/>
        </w:rPr>
        <w:t>及</w:t>
      </w:r>
      <w:r>
        <w:rPr>
          <w:rFonts w:hint="eastAsia" w:ascii="Times New Roman" w:hAnsi="Times New Roman" w:eastAsia="宋体" w:cs="Times New Roman"/>
          <w:b w:val="0"/>
          <w:bCs w:val="0"/>
          <w:color w:val="auto"/>
          <w:sz w:val="28"/>
          <w:szCs w:val="28"/>
          <w:lang w:eastAsia="zh-CN"/>
        </w:rPr>
        <w:t>以上最低报价的情况，则采取现场再次报价，直至确定成交供应商（报价方式以金额的形式报价</w:t>
      </w:r>
      <w:r>
        <w:rPr>
          <w:rFonts w:hint="eastAsia" w:ascii="Times New Roman" w:hAnsi="Times New Roman" w:eastAsia="宋体" w:cs="Times New Roman"/>
          <w:b w:val="0"/>
          <w:bCs w:val="0"/>
          <w:color w:val="auto"/>
          <w:sz w:val="28"/>
          <w:szCs w:val="28"/>
          <w:lang w:val="en-US" w:eastAsia="zh-CN"/>
        </w:rPr>
        <w:t>)。</w:t>
      </w:r>
    </w:p>
    <w:p>
      <w:pPr>
        <w:numPr>
          <w:ilvl w:val="0"/>
          <w:numId w:val="0"/>
        </w:numPr>
        <w:spacing w:line="440" w:lineRule="exact"/>
        <w:ind w:firstLine="562" w:firstLineChars="200"/>
        <w:rPr>
          <w:rFonts w:hint="eastAsia"/>
          <w:b/>
          <w:bCs/>
          <w:color w:val="auto"/>
          <w:sz w:val="28"/>
          <w:szCs w:val="28"/>
          <w:lang w:eastAsia="zh-CN"/>
        </w:rPr>
      </w:pPr>
      <w:r>
        <w:rPr>
          <w:rFonts w:hint="eastAsia"/>
          <w:b/>
          <w:bCs/>
          <w:color w:val="auto"/>
          <w:sz w:val="28"/>
          <w:szCs w:val="28"/>
          <w:lang w:eastAsia="zh-CN"/>
        </w:rPr>
        <w:t>六、询价时间及地点：</w:t>
      </w:r>
    </w:p>
    <w:p>
      <w:pPr>
        <w:numPr>
          <w:ilvl w:val="-1"/>
          <w:numId w:val="0"/>
        </w:numPr>
        <w:spacing w:line="440" w:lineRule="exact"/>
        <w:ind w:firstLine="560" w:firstLineChars="200"/>
        <w:rPr>
          <w:rFonts w:hint="eastAsia" w:eastAsia="宋体"/>
          <w:color w:val="auto"/>
          <w:sz w:val="28"/>
          <w:szCs w:val="28"/>
          <w:lang w:eastAsia="zh-CN"/>
        </w:rPr>
      </w:pPr>
      <w:r>
        <w:rPr>
          <w:rFonts w:hint="eastAsia"/>
          <w:color w:val="auto"/>
          <w:sz w:val="28"/>
          <w:szCs w:val="28"/>
          <w:lang w:val="en-US" w:eastAsia="zh-CN"/>
        </w:rPr>
        <w:t>1.</w:t>
      </w:r>
      <w:r>
        <w:rPr>
          <w:color w:val="auto"/>
          <w:sz w:val="28"/>
          <w:szCs w:val="28"/>
        </w:rPr>
        <w:t>202</w:t>
      </w:r>
      <w:r>
        <w:rPr>
          <w:rFonts w:hint="eastAsia"/>
          <w:color w:val="auto"/>
          <w:sz w:val="28"/>
          <w:szCs w:val="28"/>
          <w:lang w:val="en-US" w:eastAsia="zh-CN"/>
        </w:rPr>
        <w:t>2</w:t>
      </w:r>
      <w:r>
        <w:rPr>
          <w:color w:val="auto"/>
          <w:sz w:val="28"/>
          <w:szCs w:val="28"/>
        </w:rPr>
        <w:t>年</w:t>
      </w:r>
      <w:r>
        <w:rPr>
          <w:rFonts w:hint="eastAsia"/>
          <w:color w:val="auto"/>
          <w:sz w:val="28"/>
          <w:szCs w:val="28"/>
          <w:lang w:val="en-US" w:eastAsia="zh-CN"/>
        </w:rPr>
        <w:t>6</w:t>
      </w:r>
      <w:r>
        <w:rPr>
          <w:color w:val="auto"/>
          <w:sz w:val="28"/>
          <w:szCs w:val="28"/>
        </w:rPr>
        <w:t>月</w:t>
      </w:r>
      <w:r>
        <w:rPr>
          <w:rFonts w:hint="eastAsia"/>
          <w:color w:val="auto"/>
          <w:sz w:val="28"/>
          <w:szCs w:val="28"/>
          <w:lang w:val="en-US" w:eastAsia="zh-CN"/>
        </w:rPr>
        <w:t>22</w:t>
      </w:r>
      <w:bookmarkStart w:id="0" w:name="_GoBack"/>
      <w:bookmarkEnd w:id="0"/>
      <w:r>
        <w:rPr>
          <w:color w:val="auto"/>
          <w:sz w:val="28"/>
          <w:szCs w:val="28"/>
        </w:rPr>
        <w:t>日1</w:t>
      </w:r>
      <w:r>
        <w:rPr>
          <w:rFonts w:hint="eastAsia"/>
          <w:color w:val="auto"/>
          <w:sz w:val="28"/>
          <w:szCs w:val="28"/>
          <w:lang w:val="en-US" w:eastAsia="zh-CN"/>
        </w:rPr>
        <w:t>5</w:t>
      </w:r>
      <w:r>
        <w:rPr>
          <w:color w:val="auto"/>
          <w:sz w:val="28"/>
          <w:szCs w:val="28"/>
        </w:rPr>
        <w:t>:00（北京时间）</w:t>
      </w:r>
    </w:p>
    <w:p>
      <w:pPr>
        <w:numPr>
          <w:ilvl w:val="-1"/>
          <w:numId w:val="0"/>
        </w:numPr>
        <w:tabs>
          <w:tab w:val="left" w:pos="851"/>
        </w:tabs>
        <w:spacing w:line="440" w:lineRule="exact"/>
        <w:ind w:firstLine="560" w:firstLineChars="200"/>
        <w:rPr>
          <w:rFonts w:hint="eastAsia"/>
          <w:color w:val="auto"/>
          <w:sz w:val="28"/>
          <w:szCs w:val="28"/>
        </w:rPr>
      </w:pPr>
      <w:r>
        <w:rPr>
          <w:rFonts w:hint="eastAsia"/>
          <w:color w:val="auto"/>
          <w:sz w:val="28"/>
          <w:szCs w:val="28"/>
          <w:lang w:val="en-US" w:eastAsia="zh-CN"/>
        </w:rPr>
        <w:t>2.</w:t>
      </w:r>
      <w:r>
        <w:rPr>
          <w:rFonts w:hint="eastAsia"/>
          <w:color w:val="auto"/>
          <w:sz w:val="28"/>
          <w:szCs w:val="28"/>
        </w:rPr>
        <w:t>德阳</w:t>
      </w:r>
      <w:r>
        <w:rPr>
          <w:rFonts w:hint="eastAsia"/>
          <w:color w:val="auto"/>
          <w:sz w:val="28"/>
          <w:szCs w:val="28"/>
          <w:lang w:eastAsia="zh-CN"/>
        </w:rPr>
        <w:t>高新发展有限公司</w:t>
      </w:r>
      <w:r>
        <w:rPr>
          <w:rFonts w:hint="eastAsia"/>
          <w:color w:val="auto"/>
          <w:sz w:val="28"/>
          <w:szCs w:val="28"/>
        </w:rPr>
        <w:t>（广汉市中山大道南三段36号4楼），响应文件须在递交响应文件截止时间前送达询价地点。逾期送达、未密封和标注错误的响应文件恕不接收。</w:t>
      </w:r>
    </w:p>
    <w:p>
      <w:pPr>
        <w:numPr>
          <w:ilvl w:val="0"/>
          <w:numId w:val="0"/>
        </w:numPr>
        <w:spacing w:line="440" w:lineRule="exact"/>
        <w:ind w:firstLine="562" w:firstLineChars="200"/>
        <w:rPr>
          <w:rFonts w:hint="eastAsia"/>
          <w:b/>
          <w:bCs/>
          <w:color w:val="auto"/>
          <w:sz w:val="28"/>
          <w:szCs w:val="28"/>
          <w:lang w:eastAsia="zh-CN"/>
        </w:rPr>
      </w:pPr>
      <w:r>
        <w:rPr>
          <w:rFonts w:hint="eastAsia"/>
          <w:b/>
          <w:bCs/>
          <w:color w:val="auto"/>
          <w:sz w:val="28"/>
          <w:szCs w:val="28"/>
          <w:lang w:eastAsia="zh-CN"/>
        </w:rPr>
        <w:t>七、询价需提交以下资料：</w:t>
      </w:r>
    </w:p>
    <w:p>
      <w:pPr>
        <w:numPr>
          <w:ilvl w:val="0"/>
          <w:numId w:val="2"/>
        </w:numPr>
        <w:tabs>
          <w:tab w:val="left" w:pos="851"/>
          <w:tab w:val="clear" w:pos="312"/>
        </w:tabs>
        <w:spacing w:line="440" w:lineRule="exact"/>
        <w:ind w:firstLine="560" w:firstLineChars="200"/>
        <w:rPr>
          <w:color w:val="auto"/>
          <w:sz w:val="28"/>
          <w:szCs w:val="28"/>
        </w:rPr>
      </w:pPr>
      <w:r>
        <w:rPr>
          <w:color w:val="auto"/>
          <w:sz w:val="28"/>
          <w:szCs w:val="28"/>
        </w:rPr>
        <w:t>提供有效的经营范围与本项目相符合的《营业执照副本》复印件并加盖公章。</w:t>
      </w:r>
    </w:p>
    <w:p>
      <w:pPr>
        <w:numPr>
          <w:ilvl w:val="-1"/>
          <w:numId w:val="0"/>
        </w:numPr>
        <w:tabs>
          <w:tab w:val="left" w:pos="851"/>
        </w:tabs>
        <w:spacing w:line="440" w:lineRule="exact"/>
        <w:ind w:left="0" w:firstLine="560" w:firstLineChars="200"/>
        <w:jc w:val="left"/>
        <w:rPr>
          <w:rFonts w:hint="eastAsia"/>
          <w:color w:val="auto"/>
          <w:sz w:val="28"/>
          <w:szCs w:val="28"/>
        </w:rPr>
      </w:pPr>
      <w:r>
        <w:rPr>
          <w:rFonts w:hint="eastAsia"/>
          <w:color w:val="auto"/>
          <w:sz w:val="28"/>
          <w:szCs w:val="28"/>
          <w:lang w:val="en-US" w:eastAsia="zh-CN"/>
        </w:rPr>
        <w:t>2.</w:t>
      </w:r>
      <w:r>
        <w:rPr>
          <w:color w:val="auto"/>
          <w:sz w:val="28"/>
          <w:szCs w:val="28"/>
        </w:rPr>
        <w:t>提供法定代表人授权委托书原件，法定代表人及委托代理人身份证复印件并加盖公章（法定代表人直接参加不须提供，但须提供法定代表人证明原件）</w:t>
      </w:r>
      <w:r>
        <w:rPr>
          <w:rFonts w:hint="eastAsia"/>
          <w:color w:val="auto"/>
          <w:sz w:val="28"/>
          <w:szCs w:val="28"/>
        </w:rPr>
        <w:t>。</w:t>
      </w:r>
    </w:p>
    <w:p>
      <w:pPr>
        <w:rPr>
          <w:color w:val="auto"/>
        </w:rPr>
      </w:pPr>
    </w:p>
    <w:p>
      <w:pPr>
        <w:pStyle w:val="2"/>
        <w:rPr>
          <w:color w:val="auto"/>
        </w:rPr>
      </w:pPr>
    </w:p>
    <w:p>
      <w:pPr>
        <w:pStyle w:val="2"/>
        <w:spacing w:line="440" w:lineRule="exact"/>
        <w:ind w:left="1117" w:leftChars="532" w:firstLine="3080" w:firstLineChars="1100"/>
        <w:jc w:val="right"/>
        <w:rPr>
          <w:rFonts w:hint="eastAsia"/>
          <w:color w:val="auto"/>
          <w:sz w:val="28"/>
          <w:szCs w:val="28"/>
        </w:rPr>
      </w:pPr>
      <w:r>
        <w:rPr>
          <w:rFonts w:hint="eastAsia"/>
          <w:color w:val="auto"/>
          <w:sz w:val="28"/>
          <w:szCs w:val="28"/>
        </w:rPr>
        <w:t>德阳</w:t>
      </w:r>
      <w:r>
        <w:rPr>
          <w:rFonts w:hint="eastAsia"/>
          <w:color w:val="auto"/>
          <w:sz w:val="28"/>
          <w:szCs w:val="28"/>
          <w:lang w:eastAsia="zh-CN"/>
        </w:rPr>
        <w:t>高新发展</w:t>
      </w:r>
      <w:r>
        <w:rPr>
          <w:rFonts w:hint="eastAsia"/>
          <w:color w:val="auto"/>
          <w:sz w:val="28"/>
          <w:szCs w:val="28"/>
        </w:rPr>
        <w:t>有限公司</w:t>
      </w:r>
    </w:p>
    <w:p>
      <w:pPr>
        <w:pStyle w:val="5"/>
        <w:spacing w:line="440" w:lineRule="exact"/>
        <w:ind w:firstLine="480" w:firstLineChars="200"/>
        <w:jc w:val="both"/>
        <w:rPr>
          <w:rFonts w:ascii="Times New Roman" w:hAnsi="Times New Roman" w:cs="Times New Roman"/>
          <w:color w:val="auto"/>
          <w:sz w:val="24"/>
          <w:szCs w:val="24"/>
        </w:rPr>
      </w:pPr>
      <w:r>
        <w:rPr>
          <w:rFonts w:hint="eastAsia"/>
          <w:color w:val="auto"/>
          <w:sz w:val="24"/>
          <w:szCs w:val="24"/>
          <w:lang w:val="en-US" w:eastAsia="zh-CN"/>
        </w:rPr>
        <w:t xml:space="preserve">                                             </w:t>
      </w:r>
      <w:r>
        <w:rPr>
          <w:color w:val="auto"/>
          <w:sz w:val="28"/>
          <w:szCs w:val="28"/>
        </w:rPr>
        <w:t>202</w:t>
      </w:r>
      <w:r>
        <w:rPr>
          <w:rFonts w:hint="eastAsia"/>
          <w:color w:val="auto"/>
          <w:sz w:val="28"/>
          <w:szCs w:val="28"/>
          <w:lang w:val="en-US" w:eastAsia="zh-CN"/>
        </w:rPr>
        <w:t>2</w:t>
      </w:r>
      <w:r>
        <w:rPr>
          <w:color w:val="auto"/>
          <w:sz w:val="28"/>
          <w:szCs w:val="28"/>
        </w:rPr>
        <w:t>年</w:t>
      </w:r>
      <w:r>
        <w:rPr>
          <w:rFonts w:hint="eastAsia"/>
          <w:color w:val="auto"/>
          <w:sz w:val="28"/>
          <w:szCs w:val="28"/>
          <w:lang w:val="en-US" w:eastAsia="zh-CN"/>
        </w:rPr>
        <w:t>6</w:t>
      </w:r>
      <w:r>
        <w:rPr>
          <w:color w:val="auto"/>
          <w:sz w:val="28"/>
          <w:szCs w:val="28"/>
        </w:rPr>
        <w:t>月</w:t>
      </w:r>
      <w:r>
        <w:rPr>
          <w:rFonts w:hint="eastAsia"/>
          <w:color w:val="auto"/>
          <w:sz w:val="28"/>
          <w:szCs w:val="28"/>
          <w:lang w:val="en-US" w:eastAsia="zh-CN"/>
        </w:rPr>
        <w:t>16</w:t>
      </w:r>
      <w:r>
        <w:rPr>
          <w:color w:val="auto"/>
          <w:sz w:val="28"/>
          <w:szCs w:val="28"/>
        </w:rPr>
        <w:t>日</w:t>
      </w:r>
    </w:p>
    <w:p>
      <w:pPr>
        <w:pStyle w:val="5"/>
        <w:rPr>
          <w:rFonts w:ascii="Times New Roman" w:hAnsi="Times New Roman" w:cs="Times New Roman"/>
          <w:color w:val="auto"/>
          <w:sz w:val="24"/>
          <w:szCs w:val="24"/>
        </w:rPr>
      </w:pPr>
    </w:p>
    <w:p>
      <w:pPr>
        <w:pStyle w:val="5"/>
        <w:rPr>
          <w:rFonts w:ascii="Times New Roman" w:hAnsi="Times New Roman" w:cs="Times New Roman"/>
          <w:color w:val="auto"/>
          <w:sz w:val="24"/>
          <w:szCs w:val="24"/>
        </w:rPr>
      </w:pPr>
    </w:p>
    <w:p>
      <w:pPr>
        <w:pStyle w:val="5"/>
        <w:rPr>
          <w:rFonts w:ascii="Times New Roman" w:hAnsi="Times New Roman" w:cs="Times New Roman"/>
          <w:color w:val="auto"/>
          <w:sz w:val="24"/>
          <w:szCs w:val="24"/>
        </w:rPr>
      </w:pPr>
    </w:p>
    <w:p>
      <w:pPr>
        <w:pStyle w:val="5"/>
        <w:rPr>
          <w:rFonts w:ascii="Times New Roman" w:hAnsi="Times New Roman" w:cs="Times New Roman"/>
          <w:color w:val="auto"/>
          <w:sz w:val="24"/>
          <w:szCs w:val="24"/>
        </w:rPr>
      </w:pPr>
    </w:p>
    <w:p>
      <w:pPr>
        <w:pStyle w:val="5"/>
        <w:rPr>
          <w:rFonts w:ascii="Times New Roman" w:hAnsi="Times New Roman" w:cs="Times New Roman"/>
          <w:color w:val="auto"/>
          <w:sz w:val="24"/>
          <w:szCs w:val="24"/>
        </w:rPr>
      </w:pPr>
    </w:p>
    <w:p>
      <w:pPr>
        <w:jc w:val="both"/>
        <w:rPr>
          <w:color w:val="auto"/>
          <w:sz w:val="36"/>
          <w:szCs w:val="36"/>
        </w:rPr>
      </w:pPr>
    </w:p>
    <w:p>
      <w:pPr>
        <w:pStyle w:val="2"/>
      </w:pPr>
    </w:p>
    <w:p>
      <w:pPr>
        <w:jc w:val="center"/>
        <w:rPr>
          <w:rFonts w:ascii="方正小标宋简体" w:hAnsi="方正小标宋简体" w:eastAsia="方正小标宋简体" w:cs="方正小标宋简体"/>
          <w:bCs/>
          <w:color w:val="auto"/>
          <w:sz w:val="44"/>
          <w:szCs w:val="44"/>
        </w:rPr>
      </w:pPr>
      <w:r>
        <w:rPr>
          <w:rFonts w:hint="eastAsia" w:ascii="方正小标宋简体" w:hAnsi="方正小标宋简体" w:eastAsia="方正小标宋简体" w:cs="方正小标宋简体"/>
          <w:bCs/>
          <w:color w:val="auto"/>
          <w:sz w:val="44"/>
          <w:szCs w:val="44"/>
        </w:rPr>
        <w:t>报价函</w:t>
      </w:r>
    </w:p>
    <w:p>
      <w:pPr>
        <w:pStyle w:val="2"/>
        <w:rPr>
          <w:color w:val="auto"/>
        </w:rPr>
      </w:pPr>
    </w:p>
    <w:p>
      <w:pPr>
        <w:spacing w:line="360" w:lineRule="auto"/>
        <w:jc w:val="left"/>
        <w:rPr>
          <w:color w:val="auto"/>
          <w:sz w:val="28"/>
          <w:szCs w:val="28"/>
        </w:rPr>
      </w:pPr>
      <w:r>
        <w:rPr>
          <w:rFonts w:hint="eastAsia"/>
          <w:color w:val="auto"/>
          <w:sz w:val="28"/>
          <w:szCs w:val="28"/>
        </w:rPr>
        <w:t>德阳</w:t>
      </w:r>
      <w:r>
        <w:rPr>
          <w:rFonts w:hint="eastAsia"/>
          <w:color w:val="auto"/>
          <w:sz w:val="28"/>
          <w:szCs w:val="28"/>
          <w:lang w:eastAsia="zh-CN"/>
        </w:rPr>
        <w:t>高新发展</w:t>
      </w:r>
      <w:r>
        <w:rPr>
          <w:rFonts w:hint="eastAsia"/>
          <w:color w:val="auto"/>
          <w:sz w:val="28"/>
          <w:szCs w:val="28"/>
        </w:rPr>
        <w:t>有限公司</w:t>
      </w:r>
      <w:r>
        <w:rPr>
          <w:color w:val="auto"/>
          <w:sz w:val="28"/>
          <w:szCs w:val="28"/>
        </w:rPr>
        <w:t>：</w:t>
      </w:r>
    </w:p>
    <w:p>
      <w:pPr>
        <w:spacing w:line="440" w:lineRule="exact"/>
        <w:ind w:firstLine="560" w:firstLineChars="200"/>
        <w:rPr>
          <w:rFonts w:hint="eastAsia" w:ascii="Times New Roman" w:hAnsi="Times New Roman"/>
          <w:b w:val="0"/>
          <w:color w:val="auto"/>
          <w:sz w:val="28"/>
          <w:szCs w:val="28"/>
        </w:rPr>
      </w:pPr>
      <w:r>
        <w:rPr>
          <w:color w:val="auto"/>
          <w:sz w:val="28"/>
          <w:szCs w:val="28"/>
        </w:rPr>
        <w:t>关于</w:t>
      </w:r>
      <w:r>
        <w:rPr>
          <w:rFonts w:hint="eastAsia"/>
          <w:b/>
          <w:bCs/>
          <w:color w:val="auto"/>
          <w:sz w:val="28"/>
          <w:szCs w:val="28"/>
          <w:u w:val="single"/>
        </w:rPr>
        <w:t>德阳高新区万福棚户区改造项目、德阳高新区自贸区协作发展区城中村改造项目</w:t>
      </w:r>
      <w:r>
        <w:rPr>
          <w:rFonts w:hint="eastAsia"/>
          <w:b/>
          <w:bCs/>
          <w:color w:val="auto"/>
          <w:sz w:val="28"/>
          <w:szCs w:val="28"/>
          <w:u w:val="single"/>
          <w:lang w:eastAsia="zh-CN"/>
        </w:rPr>
        <w:t>的</w:t>
      </w:r>
      <w:r>
        <w:rPr>
          <w:rFonts w:hint="eastAsia"/>
          <w:b/>
          <w:bCs/>
          <w:color w:val="auto"/>
          <w:sz w:val="28"/>
          <w:szCs w:val="28"/>
          <w:u w:val="single"/>
        </w:rPr>
        <w:t>能评验收</w:t>
      </w:r>
      <w:r>
        <w:rPr>
          <w:rFonts w:hint="eastAsia"/>
          <w:b/>
          <w:bCs/>
          <w:color w:val="auto"/>
          <w:sz w:val="28"/>
          <w:szCs w:val="28"/>
          <w:u w:val="single"/>
          <w:lang w:eastAsia="zh-CN"/>
        </w:rPr>
        <w:t>服务</w:t>
      </w:r>
      <w:r>
        <w:rPr>
          <w:color w:val="auto"/>
          <w:sz w:val="28"/>
          <w:szCs w:val="28"/>
        </w:rPr>
        <w:t>，</w:t>
      </w:r>
      <w:r>
        <w:rPr>
          <w:rFonts w:hint="eastAsia"/>
          <w:color w:val="auto"/>
          <w:sz w:val="28"/>
          <w:szCs w:val="28"/>
        </w:rPr>
        <w:t>结合本工程特点及服务工作内容，经仔细研究决定，我方（谈判单位的</w:t>
      </w:r>
      <w:r>
        <w:rPr>
          <w:rFonts w:hint="eastAsia" w:ascii="Times New Roman" w:hAnsi="Times New Roman" w:eastAsia="宋体" w:cs="Times New Roman"/>
          <w:color w:val="auto"/>
          <w:sz w:val="28"/>
          <w:szCs w:val="28"/>
          <w:lang w:eastAsia="zh-CN"/>
        </w:rPr>
        <w:t>名称</w:t>
      </w:r>
      <w:r>
        <w:rPr>
          <w:rFonts w:hint="eastAsia"/>
          <w:color w:val="auto"/>
          <w:sz w:val="28"/>
          <w:szCs w:val="28"/>
        </w:rPr>
        <w:t>）</w:t>
      </w:r>
      <w:r>
        <w:rPr>
          <w:rFonts w:hint="eastAsia"/>
          <w:color w:val="auto"/>
          <w:sz w:val="28"/>
          <w:szCs w:val="28"/>
          <w:u w:val="single"/>
        </w:rPr>
        <w:t xml:space="preserve">            </w:t>
      </w:r>
      <w:r>
        <w:rPr>
          <w:rFonts w:hint="eastAsia" w:ascii="Times New Roman" w:hAnsi="Times New Roman" w:eastAsia="宋体" w:cs="Times New Roman"/>
          <w:color w:val="auto"/>
          <w:sz w:val="28"/>
          <w:szCs w:val="28"/>
          <w:u w:val="single"/>
          <w:lang w:val="en-US" w:eastAsia="zh-CN"/>
        </w:rPr>
        <w:t xml:space="preserve">  </w:t>
      </w:r>
      <w:r>
        <w:rPr>
          <w:rFonts w:hint="eastAsia"/>
          <w:color w:val="auto"/>
          <w:sz w:val="28"/>
          <w:szCs w:val="28"/>
        </w:rPr>
        <w:t>服务费金额为</w:t>
      </w:r>
      <w:r>
        <w:rPr>
          <w:rFonts w:hint="eastAsia"/>
          <w:b w:val="0"/>
          <w:color w:val="auto"/>
          <w:sz w:val="28"/>
          <w:szCs w:val="28"/>
          <w:u w:val="single"/>
        </w:rPr>
        <w:t xml:space="preserve">      </w:t>
      </w:r>
      <w:r>
        <w:rPr>
          <w:rFonts w:hint="eastAsia"/>
          <w:b w:val="0"/>
          <w:color w:val="auto"/>
          <w:sz w:val="28"/>
          <w:szCs w:val="28"/>
        </w:rPr>
        <w:t>元（</w:t>
      </w:r>
      <w:r>
        <w:rPr>
          <w:rFonts w:hint="eastAsia"/>
          <w:b w:val="0"/>
          <w:color w:val="auto"/>
          <w:sz w:val="28"/>
          <w:szCs w:val="28"/>
          <w:u w:val="none"/>
        </w:rPr>
        <w:t>大写：</w:t>
      </w:r>
      <w:r>
        <w:rPr>
          <w:rFonts w:hint="eastAsia"/>
          <w:b w:val="0"/>
          <w:color w:val="auto"/>
          <w:sz w:val="28"/>
          <w:szCs w:val="28"/>
          <w:u w:val="single"/>
        </w:rPr>
        <w:t xml:space="preserve">              </w:t>
      </w:r>
      <w:r>
        <w:rPr>
          <w:rFonts w:hint="eastAsia"/>
          <w:b w:val="0"/>
          <w:color w:val="auto"/>
          <w:sz w:val="28"/>
          <w:szCs w:val="28"/>
        </w:rPr>
        <w:t>）。</w:t>
      </w:r>
    </w:p>
    <w:p>
      <w:pPr>
        <w:rPr>
          <w:color w:val="auto"/>
          <w:sz w:val="24"/>
          <w:szCs w:val="24"/>
        </w:rPr>
      </w:pPr>
    </w:p>
    <w:p>
      <w:pPr>
        <w:spacing w:line="480" w:lineRule="auto"/>
        <w:ind w:firstLine="480" w:firstLineChars="200"/>
        <w:rPr>
          <w:color w:val="auto"/>
          <w:sz w:val="24"/>
          <w:szCs w:val="24"/>
        </w:rPr>
      </w:pPr>
    </w:p>
    <w:p>
      <w:pPr>
        <w:spacing w:line="480" w:lineRule="auto"/>
        <w:ind w:firstLine="480" w:firstLineChars="200"/>
        <w:rPr>
          <w:color w:val="auto"/>
          <w:sz w:val="24"/>
          <w:szCs w:val="24"/>
        </w:rPr>
      </w:pPr>
      <w:r>
        <w:rPr>
          <w:rFonts w:hint="eastAsia"/>
          <w:color w:val="auto"/>
          <w:sz w:val="24"/>
          <w:szCs w:val="24"/>
        </w:rPr>
        <w:t>注: 所有报价均用人民币表示，其总价即为履行合同的固定价格，该费用为</w:t>
      </w:r>
      <w:r>
        <w:rPr>
          <w:rFonts w:hint="eastAsia"/>
          <w:color w:val="auto"/>
          <w:sz w:val="24"/>
          <w:szCs w:val="24"/>
          <w:lang w:eastAsia="zh-CN"/>
        </w:rPr>
        <w:t>固定</w:t>
      </w:r>
      <w:r>
        <w:rPr>
          <w:rFonts w:hint="eastAsia"/>
          <w:color w:val="auto"/>
          <w:sz w:val="24"/>
          <w:szCs w:val="24"/>
        </w:rPr>
        <w:t>包干费用，包括但不限于编制、评审、会务费、监测费、人工费、材料费、交通费、差旅费、税费、利润、保险等费用等为完成本项目约定服务的所有费用，以及后续服务费。</w:t>
      </w:r>
    </w:p>
    <w:p>
      <w:pPr>
        <w:pStyle w:val="2"/>
        <w:rPr>
          <w:color w:val="auto"/>
          <w:sz w:val="24"/>
          <w:szCs w:val="24"/>
        </w:rPr>
      </w:pPr>
    </w:p>
    <w:p>
      <w:pPr>
        <w:pStyle w:val="2"/>
        <w:rPr>
          <w:color w:val="auto"/>
          <w:sz w:val="24"/>
          <w:szCs w:val="24"/>
        </w:rPr>
      </w:pPr>
    </w:p>
    <w:p>
      <w:pPr>
        <w:pStyle w:val="2"/>
        <w:rPr>
          <w:color w:val="auto"/>
          <w:sz w:val="24"/>
          <w:szCs w:val="24"/>
        </w:rPr>
      </w:pPr>
    </w:p>
    <w:p>
      <w:pPr>
        <w:adjustRightInd w:val="0"/>
        <w:spacing w:line="480" w:lineRule="auto"/>
        <w:ind w:firstLine="3578" w:firstLineChars="1491"/>
        <w:jc w:val="left"/>
        <w:rPr>
          <w:color w:val="auto"/>
          <w:sz w:val="24"/>
          <w:szCs w:val="24"/>
        </w:rPr>
      </w:pPr>
      <w:r>
        <w:rPr>
          <w:color w:val="auto"/>
          <w:sz w:val="24"/>
          <w:szCs w:val="24"/>
        </w:rPr>
        <w:t>单位名称：</w:t>
      </w:r>
      <w:r>
        <w:rPr>
          <w:color w:val="auto"/>
          <w:sz w:val="24"/>
          <w:szCs w:val="24"/>
          <w:u w:val="single"/>
        </w:rPr>
        <w:t xml:space="preserve">           </w:t>
      </w:r>
      <w:r>
        <w:rPr>
          <w:color w:val="auto"/>
          <w:sz w:val="24"/>
          <w:szCs w:val="24"/>
        </w:rPr>
        <w:t>（盖单位公章）</w:t>
      </w:r>
    </w:p>
    <w:p>
      <w:pPr>
        <w:adjustRightInd w:val="0"/>
        <w:spacing w:line="400" w:lineRule="exact"/>
        <w:ind w:firstLine="3578" w:firstLineChars="1491"/>
        <w:jc w:val="left"/>
        <w:rPr>
          <w:bCs/>
          <w:color w:val="auto"/>
          <w:sz w:val="24"/>
          <w:szCs w:val="24"/>
        </w:rPr>
      </w:pPr>
      <w:r>
        <w:rPr>
          <w:bCs/>
          <w:color w:val="auto"/>
          <w:sz w:val="24"/>
          <w:szCs w:val="24"/>
        </w:rPr>
        <w:t>日  期：</w:t>
      </w:r>
      <w:r>
        <w:rPr>
          <w:color w:val="auto"/>
          <w:sz w:val="24"/>
          <w:szCs w:val="24"/>
          <w:u w:val="single"/>
        </w:rPr>
        <w:t xml:space="preserve">       </w:t>
      </w:r>
      <w:r>
        <w:rPr>
          <w:bCs/>
          <w:color w:val="auto"/>
          <w:sz w:val="24"/>
          <w:szCs w:val="24"/>
        </w:rPr>
        <w:t>年</w:t>
      </w:r>
      <w:r>
        <w:rPr>
          <w:color w:val="auto"/>
          <w:sz w:val="24"/>
          <w:szCs w:val="24"/>
          <w:u w:val="single"/>
        </w:rPr>
        <w:t xml:space="preserve">      </w:t>
      </w:r>
      <w:r>
        <w:rPr>
          <w:bCs/>
          <w:color w:val="auto"/>
          <w:sz w:val="24"/>
          <w:szCs w:val="24"/>
        </w:rPr>
        <w:t>月</w:t>
      </w:r>
      <w:r>
        <w:rPr>
          <w:color w:val="auto"/>
          <w:sz w:val="24"/>
          <w:szCs w:val="24"/>
          <w:u w:val="single"/>
        </w:rPr>
        <w:t xml:space="preserve">       </w:t>
      </w:r>
      <w:r>
        <w:rPr>
          <w:bCs/>
          <w:color w:val="auto"/>
          <w:sz w:val="24"/>
          <w:szCs w:val="24"/>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2693E7"/>
    <w:multiLevelType w:val="singleLevel"/>
    <w:tmpl w:val="C22693E7"/>
    <w:lvl w:ilvl="0" w:tentative="0">
      <w:start w:val="1"/>
      <w:numFmt w:val="chineseCounting"/>
      <w:suff w:val="nothing"/>
      <w:lvlText w:val="%1、"/>
      <w:lvlJc w:val="left"/>
      <w:rPr>
        <w:rFonts w:hint="eastAsia"/>
      </w:rPr>
    </w:lvl>
  </w:abstractNum>
  <w:abstractNum w:abstractNumId="1">
    <w:nsid w:val="75144917"/>
    <w:multiLevelType w:val="singleLevel"/>
    <w:tmpl w:val="75144917"/>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kZmI0Yzg1YWVlODYwMTU1Mzg3NzVjYmYwZDFlYjIifQ=="/>
  </w:docVars>
  <w:rsids>
    <w:rsidRoot w:val="3ED22F66"/>
    <w:rsid w:val="0551139F"/>
    <w:rsid w:val="05E43BBA"/>
    <w:rsid w:val="0B9A55E0"/>
    <w:rsid w:val="0C5A27CB"/>
    <w:rsid w:val="0E86336B"/>
    <w:rsid w:val="0F4F7EE6"/>
    <w:rsid w:val="183B5D08"/>
    <w:rsid w:val="1A8051AD"/>
    <w:rsid w:val="21286422"/>
    <w:rsid w:val="230D7547"/>
    <w:rsid w:val="2351585C"/>
    <w:rsid w:val="23C161A8"/>
    <w:rsid w:val="266453A2"/>
    <w:rsid w:val="278B025C"/>
    <w:rsid w:val="2B4C0426"/>
    <w:rsid w:val="2C0254A9"/>
    <w:rsid w:val="2C5B1B4C"/>
    <w:rsid w:val="3133666B"/>
    <w:rsid w:val="318F54EA"/>
    <w:rsid w:val="3ED22F66"/>
    <w:rsid w:val="45416880"/>
    <w:rsid w:val="4EF00559"/>
    <w:rsid w:val="50E25C0F"/>
    <w:rsid w:val="54D07B4B"/>
    <w:rsid w:val="567662CD"/>
    <w:rsid w:val="5EE3612E"/>
    <w:rsid w:val="67AD6072"/>
    <w:rsid w:val="681E2ABE"/>
    <w:rsid w:val="68BF0086"/>
    <w:rsid w:val="6E2F6BDA"/>
    <w:rsid w:val="6F502086"/>
    <w:rsid w:val="712F0E82"/>
    <w:rsid w:val="758A59BC"/>
    <w:rsid w:val="75DA08FB"/>
    <w:rsid w:val="77335E8E"/>
    <w:rsid w:val="79EA1A55"/>
    <w:rsid w:val="7FD954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customStyle="1" w:styleId="5">
    <w:name w:val="正文（绿盟科技）"/>
    <w:qFormat/>
    <w:uiPriority w:val="0"/>
    <w:pPr>
      <w:spacing w:line="300" w:lineRule="auto"/>
    </w:pPr>
    <w:rPr>
      <w:rFonts w:ascii="Arial" w:hAnsi="Arial" w:eastAsia="宋体" w:cs="黑体"/>
      <w:sz w:val="21"/>
      <w:szCs w:val="21"/>
      <w:lang w:val="en-US" w:eastAsia="zh-CN" w:bidi="ar-SA"/>
    </w:rPr>
  </w:style>
  <w:style w:type="character" w:customStyle="1" w:styleId="6">
    <w:name w:val="cs57654eec"/>
    <w:basedOn w:val="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1265</Words>
  <Characters>1424</Characters>
  <Lines>0</Lines>
  <Paragraphs>0</Paragraphs>
  <TotalTime>31</TotalTime>
  <ScaleCrop>false</ScaleCrop>
  <LinksUpToDate>false</LinksUpToDate>
  <CharactersWithSpaces>1537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2022-05-26T09:29:00Z</dcterms:created>
  <dc:creator>Administrator</dc:creator>
  <cp:lastModifiedBy>Administrator</cp:lastModifiedBy>
  <cp:lastPrinted>2022-06-16T06:57:00Z</cp:lastPrinted>
  <dcterms:modified xsi:type="dcterms:W3CDTF">2022-06-16T08:28:31Z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B425E0DD49F042FE9F1C02E48B63DB79</vt:lpwstr>
  </property>
</Properties>
</file>