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1"/>
        </w:numPr>
        <w:spacing w:line="240" w:lineRule="auto"/>
        <w:jc w:val="center"/>
        <w:rPr>
          <w:rFonts w:hint="eastAsia" w:ascii="宋体"/>
          <w:sz w:val="36"/>
        </w:rPr>
      </w:pPr>
      <w:bookmarkStart w:id="0" w:name="_Toc38287147"/>
      <w:r>
        <w:rPr>
          <w:rFonts w:hint="eastAsia" w:ascii="宋体"/>
          <w:sz w:val="36"/>
        </w:rPr>
        <w:t>比选须知</w:t>
      </w:r>
      <w:bookmarkEnd w:id="0"/>
    </w:p>
    <w:p>
      <w:pPr>
        <w:pStyle w:val="4"/>
        <w:spacing w:line="240" w:lineRule="auto"/>
        <w:jc w:val="center"/>
        <w:rPr>
          <w:rFonts w:ascii="Times New Roman" w:hAnsi="Times New Roman" w:eastAsia="宋体"/>
          <w:kern w:val="44"/>
        </w:rPr>
      </w:pPr>
      <w:r>
        <w:rPr>
          <w:rFonts w:hint="eastAsia"/>
          <w:lang w:val="en-US" w:eastAsia="zh-CN"/>
        </w:rPr>
        <w:t xml:space="preserve">   </w:t>
      </w:r>
      <w:r>
        <w:rPr>
          <w:rFonts w:hint="eastAsia" w:ascii="Times New Roman" w:hAnsi="Times New Roman" w:eastAsia="宋体"/>
          <w:kern w:val="44"/>
        </w:rPr>
        <w:t>一、供应商须知附表</w:t>
      </w:r>
    </w:p>
    <w:tbl>
      <w:tblPr>
        <w:tblStyle w:val="7"/>
        <w:tblpPr w:leftFromText="180" w:rightFromText="180" w:vertAnchor="text" w:horzAnchor="page" w:tblpX="1164" w:tblpY="2028"/>
        <w:tblOverlap w:val="never"/>
        <w:tblW w:w="992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00"/>
        <w:gridCol w:w="2366"/>
        <w:gridCol w:w="66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tblHeader/>
        </w:trPr>
        <w:tc>
          <w:tcPr>
            <w:tcW w:w="900" w:type="dxa"/>
            <w:tcBorders>
              <w:tl2br w:val="nil"/>
              <w:tr2bl w:val="nil"/>
            </w:tcBorders>
            <w:vAlign w:val="center"/>
          </w:tcPr>
          <w:p>
            <w:pPr>
              <w:pStyle w:val="9"/>
              <w:ind w:left="9"/>
              <w:jc w:val="center"/>
              <w:rPr>
                <w:lang w:val="zh-CN"/>
              </w:rPr>
            </w:pPr>
            <w:bookmarkStart w:id="1" w:name="_Toc26968"/>
            <w:r>
              <w:rPr>
                <w:rFonts w:hint="eastAsia"/>
                <w:lang w:val="en-US" w:eastAsia="zh-CN"/>
              </w:rPr>
              <w:t>序</w:t>
            </w:r>
            <w:r>
              <w:rPr>
                <w:rFonts w:hint="eastAsia"/>
                <w:lang w:val="zh-CN"/>
              </w:rPr>
              <w:t>号</w:t>
            </w:r>
          </w:p>
        </w:tc>
        <w:tc>
          <w:tcPr>
            <w:tcW w:w="2366" w:type="dxa"/>
            <w:tcBorders>
              <w:tl2br w:val="nil"/>
              <w:tr2bl w:val="nil"/>
            </w:tcBorders>
            <w:vAlign w:val="center"/>
          </w:tcPr>
          <w:p>
            <w:pPr>
              <w:pStyle w:val="9"/>
              <w:ind w:left="38"/>
              <w:jc w:val="center"/>
              <w:rPr>
                <w:lang w:val="zh-CN"/>
              </w:rPr>
            </w:pPr>
            <w:r>
              <w:rPr>
                <w:rFonts w:hint="eastAsia"/>
                <w:lang w:val="zh-CN"/>
              </w:rPr>
              <w:t>应知事项</w:t>
            </w:r>
          </w:p>
        </w:tc>
        <w:tc>
          <w:tcPr>
            <w:tcW w:w="6663" w:type="dxa"/>
            <w:tcBorders>
              <w:tl2br w:val="nil"/>
              <w:tr2bl w:val="nil"/>
            </w:tcBorders>
            <w:vAlign w:val="center"/>
          </w:tcPr>
          <w:p>
            <w:pPr>
              <w:pStyle w:val="9"/>
              <w:jc w:val="center"/>
              <w:rPr>
                <w:lang w:val="zh-CN"/>
              </w:rPr>
            </w:pPr>
            <w:r>
              <w:rPr>
                <w:rFonts w:hint="eastAsia"/>
                <w:lang w:val="zh-CN"/>
              </w:rPr>
              <w:t>说明和要求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04" w:hRule="atLeast"/>
        </w:trPr>
        <w:tc>
          <w:tcPr>
            <w:tcW w:w="900" w:type="dxa"/>
            <w:tcBorders>
              <w:tl2br w:val="nil"/>
              <w:tr2bl w:val="nil"/>
            </w:tcBorders>
            <w:vAlign w:val="center"/>
          </w:tcPr>
          <w:p>
            <w:pPr>
              <w:pStyle w:val="9"/>
              <w:jc w:val="center"/>
              <w:rPr>
                <w:sz w:val="21"/>
                <w:szCs w:val="21"/>
                <w:lang w:val="zh-CN"/>
              </w:rPr>
            </w:pPr>
            <w:r>
              <w:rPr>
                <w:rFonts w:hint="eastAsia"/>
                <w:sz w:val="21"/>
                <w:szCs w:val="21"/>
                <w:lang w:val="zh-CN"/>
              </w:rPr>
              <w:t>1</w:t>
            </w:r>
          </w:p>
        </w:tc>
        <w:tc>
          <w:tcPr>
            <w:tcW w:w="2366" w:type="dxa"/>
            <w:tcBorders>
              <w:tl2br w:val="nil"/>
              <w:tr2bl w:val="nil"/>
            </w:tcBorders>
            <w:shd w:val="clear" w:color="auto" w:fill="auto"/>
            <w:vAlign w:val="center"/>
          </w:tcPr>
          <w:p>
            <w:pPr>
              <w:pStyle w:val="9"/>
              <w:ind w:left="38"/>
              <w:jc w:val="center"/>
              <w:rPr>
                <w:sz w:val="21"/>
                <w:szCs w:val="21"/>
                <w:lang w:val="zh-CN"/>
              </w:rPr>
            </w:pPr>
            <w:r>
              <w:rPr>
                <w:rFonts w:hint="eastAsia"/>
                <w:sz w:val="21"/>
                <w:szCs w:val="21"/>
                <w:lang w:val="zh-CN"/>
              </w:rPr>
              <w:t>最高限价</w:t>
            </w:r>
          </w:p>
          <w:p>
            <w:pPr>
              <w:pStyle w:val="9"/>
              <w:ind w:left="38"/>
              <w:jc w:val="center"/>
              <w:rPr>
                <w:sz w:val="21"/>
                <w:szCs w:val="21"/>
                <w:lang w:val="zh-CN"/>
              </w:rPr>
            </w:pPr>
            <w:r>
              <w:rPr>
                <w:rFonts w:hint="eastAsia"/>
                <w:sz w:val="21"/>
                <w:szCs w:val="21"/>
                <w:lang w:val="zh-CN"/>
              </w:rPr>
              <w:t>（实质性要求）</w:t>
            </w:r>
          </w:p>
        </w:tc>
        <w:tc>
          <w:tcPr>
            <w:tcW w:w="6663" w:type="dxa"/>
            <w:tcBorders>
              <w:tl2br w:val="nil"/>
              <w:tr2bl w:val="nil"/>
            </w:tcBorders>
            <w:shd w:val="clear" w:color="auto" w:fill="auto"/>
            <w:vAlign w:val="center"/>
          </w:tcPr>
          <w:p>
            <w:pPr>
              <w:pStyle w:val="9"/>
              <w:ind w:left="38" w:firstLine="211" w:firstLineChars="100"/>
              <w:jc w:val="both"/>
              <w:rPr>
                <w:b/>
                <w:bCs/>
                <w:sz w:val="21"/>
                <w:szCs w:val="21"/>
                <w:lang w:val="zh-CN"/>
              </w:rPr>
            </w:pPr>
            <w:r>
              <w:rPr>
                <w:rFonts w:hint="eastAsia"/>
                <w:b/>
                <w:bCs/>
                <w:sz w:val="21"/>
                <w:szCs w:val="21"/>
                <w:lang w:val="zh-CN"/>
              </w:rPr>
              <w:t>最高限价</w:t>
            </w:r>
            <w:r>
              <w:rPr>
                <w:rFonts w:hint="eastAsia" w:hAnsi="宋体"/>
                <w:b/>
                <w:bCs/>
                <w:sz w:val="24"/>
                <w:lang w:val="en-US" w:eastAsia="zh-CN"/>
              </w:rPr>
              <w:t>10万元</w:t>
            </w:r>
            <w:r>
              <w:rPr>
                <w:rFonts w:hint="eastAsia" w:hAnsi="宋体"/>
                <w:b/>
                <w:bCs/>
                <w:sz w:val="24"/>
              </w:rPr>
              <w:t>（大写：</w:t>
            </w:r>
            <w:r>
              <w:rPr>
                <w:rFonts w:hint="eastAsia" w:hAnsi="宋体"/>
                <w:b/>
                <w:bCs/>
                <w:sz w:val="24"/>
                <w:lang w:val="en-US" w:eastAsia="zh-CN"/>
              </w:rPr>
              <w:t>壹拾</w:t>
            </w:r>
            <w:r>
              <w:rPr>
                <w:rFonts w:hint="eastAsia" w:hAnsi="宋体"/>
                <w:b/>
                <w:bCs/>
                <w:sz w:val="24"/>
              </w:rPr>
              <w:t>万元</w:t>
            </w:r>
            <w:r>
              <w:rPr>
                <w:rFonts w:hint="eastAsia" w:hAnsi="宋体"/>
                <w:b/>
                <w:bCs/>
                <w:sz w:val="24"/>
                <w:lang w:val="en-US" w:eastAsia="zh-CN"/>
              </w:rPr>
              <w:t>整</w:t>
            </w:r>
            <w:r>
              <w:rPr>
                <w:rFonts w:hint="eastAsia" w:hAnsi="宋体"/>
                <w:b/>
                <w:bCs/>
                <w:sz w:val="24"/>
              </w:rPr>
              <w:t>）</w:t>
            </w:r>
          </w:p>
          <w:p>
            <w:pPr>
              <w:pStyle w:val="9"/>
              <w:ind w:left="38" w:firstLine="210" w:firstLineChars="100"/>
              <w:jc w:val="both"/>
              <w:rPr>
                <w:sz w:val="21"/>
                <w:szCs w:val="21"/>
                <w:lang w:val="zh-CN"/>
              </w:rPr>
            </w:pPr>
            <w:r>
              <w:rPr>
                <w:rFonts w:hint="eastAsia"/>
                <w:sz w:val="21"/>
                <w:szCs w:val="21"/>
                <w:lang w:val="zh-CN"/>
              </w:rPr>
              <w:t>超过最高限价的报价无效。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04" w:hRule="atLeast"/>
        </w:trPr>
        <w:tc>
          <w:tcPr>
            <w:tcW w:w="900" w:type="dxa"/>
            <w:tcBorders>
              <w:tl2br w:val="nil"/>
              <w:tr2bl w:val="nil"/>
            </w:tcBorders>
            <w:vAlign w:val="center"/>
          </w:tcPr>
          <w:p>
            <w:pPr>
              <w:pStyle w:val="9"/>
              <w:jc w:val="center"/>
              <w:rPr>
                <w:sz w:val="21"/>
                <w:szCs w:val="21"/>
                <w:lang w:val="zh-CN"/>
              </w:rPr>
            </w:pPr>
            <w:r>
              <w:rPr>
                <w:sz w:val="21"/>
                <w:szCs w:val="21"/>
                <w:lang w:val="zh-CN"/>
              </w:rPr>
              <w:t>2</w:t>
            </w:r>
          </w:p>
        </w:tc>
        <w:tc>
          <w:tcPr>
            <w:tcW w:w="2366" w:type="dxa"/>
            <w:tcBorders>
              <w:tl2br w:val="nil"/>
              <w:tr2bl w:val="nil"/>
            </w:tcBorders>
            <w:vAlign w:val="center"/>
          </w:tcPr>
          <w:p>
            <w:pPr>
              <w:pStyle w:val="9"/>
              <w:ind w:left="40"/>
              <w:jc w:val="center"/>
              <w:rPr>
                <w:sz w:val="21"/>
                <w:szCs w:val="21"/>
                <w:lang w:val="zh-CN"/>
              </w:rPr>
            </w:pPr>
            <w:r>
              <w:rPr>
                <w:rFonts w:hint="eastAsia"/>
                <w:sz w:val="21"/>
                <w:szCs w:val="21"/>
                <w:lang w:val="zh-CN"/>
              </w:rPr>
              <w:t>联合体比选</w:t>
            </w:r>
          </w:p>
        </w:tc>
        <w:tc>
          <w:tcPr>
            <w:tcW w:w="6663" w:type="dxa"/>
            <w:tcBorders>
              <w:tl2br w:val="nil"/>
              <w:tr2bl w:val="nil"/>
            </w:tcBorders>
            <w:vAlign w:val="center"/>
          </w:tcPr>
          <w:p>
            <w:pPr>
              <w:pStyle w:val="9"/>
              <w:ind w:left="38" w:firstLine="211" w:firstLineChars="100"/>
              <w:jc w:val="both"/>
              <w:rPr>
                <w:b/>
                <w:bCs/>
                <w:sz w:val="21"/>
                <w:szCs w:val="21"/>
                <w:lang w:val="zh-CN"/>
              </w:rPr>
            </w:pPr>
            <w:r>
              <w:rPr>
                <w:rFonts w:hint="eastAsia"/>
                <w:b/>
                <w:bCs/>
                <w:sz w:val="21"/>
                <w:szCs w:val="21"/>
                <w:lang w:val="zh-CN"/>
              </w:rPr>
              <w:t>本项目不接受联合体参与采购活动。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663" w:hRule="atLeast"/>
        </w:trPr>
        <w:tc>
          <w:tcPr>
            <w:tcW w:w="900" w:type="dxa"/>
            <w:tcBorders>
              <w:tl2br w:val="nil"/>
              <w:tr2bl w:val="nil"/>
            </w:tcBorders>
            <w:vAlign w:val="center"/>
          </w:tcPr>
          <w:p>
            <w:pPr>
              <w:pStyle w:val="9"/>
              <w:jc w:val="center"/>
              <w:rPr>
                <w:lang w:val="zh-CN"/>
              </w:rPr>
            </w:pPr>
            <w:r>
              <w:rPr>
                <w:rFonts w:cs="Courier New"/>
                <w:sz w:val="21"/>
                <w:szCs w:val="21"/>
              </w:rPr>
              <w:t>3</w:t>
            </w:r>
          </w:p>
        </w:tc>
        <w:tc>
          <w:tcPr>
            <w:tcW w:w="2366" w:type="dxa"/>
            <w:tcBorders>
              <w:tl2br w:val="nil"/>
              <w:tr2bl w:val="nil"/>
            </w:tcBorders>
            <w:vAlign w:val="center"/>
          </w:tcPr>
          <w:p>
            <w:pPr>
              <w:pStyle w:val="9"/>
              <w:ind w:left="38"/>
              <w:jc w:val="center"/>
              <w:rPr>
                <w:sz w:val="21"/>
                <w:szCs w:val="21"/>
              </w:rPr>
            </w:pPr>
            <w:r>
              <w:rPr>
                <w:rFonts w:hint="eastAsia"/>
                <w:sz w:val="21"/>
                <w:szCs w:val="21"/>
              </w:rPr>
              <w:t>低于成本价</w:t>
            </w:r>
          </w:p>
          <w:p>
            <w:pPr>
              <w:pStyle w:val="9"/>
              <w:ind w:left="38"/>
              <w:jc w:val="center"/>
              <w:rPr>
                <w:sz w:val="21"/>
                <w:szCs w:val="21"/>
              </w:rPr>
            </w:pPr>
            <w:r>
              <w:rPr>
                <w:rFonts w:hint="eastAsia"/>
                <w:sz w:val="21"/>
                <w:szCs w:val="21"/>
              </w:rPr>
              <w:t>不正当竞争预防措施</w:t>
            </w:r>
          </w:p>
          <w:p>
            <w:pPr>
              <w:pStyle w:val="9"/>
              <w:ind w:left="38"/>
              <w:jc w:val="center"/>
            </w:pPr>
            <w:r>
              <w:rPr>
                <w:rFonts w:hint="eastAsia"/>
                <w:sz w:val="21"/>
                <w:szCs w:val="21"/>
              </w:rPr>
              <w:t>（实质性要求）</w:t>
            </w:r>
          </w:p>
        </w:tc>
        <w:tc>
          <w:tcPr>
            <w:tcW w:w="6663" w:type="dxa"/>
            <w:tcBorders>
              <w:tl2br w:val="nil"/>
              <w:tr2bl w:val="nil"/>
            </w:tcBorders>
            <w:vAlign w:val="center"/>
          </w:tcPr>
          <w:p>
            <w:pPr>
              <w:pStyle w:val="9"/>
              <w:ind w:firstLine="210" w:firstLineChars="100"/>
              <w:jc w:val="both"/>
              <w:rPr>
                <w:sz w:val="21"/>
                <w:szCs w:val="21"/>
                <w:lang w:val="zh-CN"/>
              </w:rPr>
            </w:pPr>
            <w:r>
              <w:rPr>
                <w:sz w:val="21"/>
                <w:szCs w:val="21"/>
                <w:lang w:val="zh-CN"/>
              </w:rPr>
              <w:t xml:space="preserve">1. </w:t>
            </w:r>
            <w:r>
              <w:rPr>
                <w:rFonts w:hint="eastAsia"/>
                <w:sz w:val="21"/>
                <w:szCs w:val="21"/>
                <w:lang w:val="zh-CN"/>
              </w:rPr>
              <w:t>在评审过程中，供应商报价低于采购预算的50%或者低于其他有效供应商报价算术平均价的40%，有可能影响产品质量或者不能诚信履约的，比选评审小组应当要求其在谈判现场合理的时间内提供书面说明，并提交相关证明材料，供应商不能证明其报价合理性的，比选评审小组应当将其作为无效处理</w:t>
            </w:r>
            <w:bookmarkStart w:id="93" w:name="_GoBack"/>
            <w:bookmarkEnd w:id="93"/>
            <w:r>
              <w:rPr>
                <w:rFonts w:hint="eastAsia"/>
                <w:sz w:val="21"/>
                <w:szCs w:val="21"/>
                <w:lang w:val="zh-CN"/>
              </w:rPr>
              <w:t>。</w:t>
            </w:r>
          </w:p>
          <w:p>
            <w:pPr>
              <w:pStyle w:val="9"/>
              <w:ind w:firstLine="210" w:firstLineChars="100"/>
              <w:jc w:val="both"/>
              <w:rPr>
                <w:sz w:val="21"/>
                <w:szCs w:val="21"/>
                <w:lang w:val="zh-CN"/>
              </w:rPr>
            </w:pPr>
            <w:r>
              <w:rPr>
                <w:rFonts w:hint="eastAsia"/>
                <w:sz w:val="21"/>
                <w:szCs w:val="21"/>
                <w:lang w:val="zh-CN"/>
              </w:rPr>
              <w:t>供应商的书面说明材料应当按照国家财务会计制度的规定要求，逐项就供应商提供的货物、工程和服务的主营业务成本、税金及附加、销售费用、管理费用、财务费用等成本构成事项详细陈述。</w:t>
            </w:r>
          </w:p>
          <w:p>
            <w:pPr>
              <w:pStyle w:val="9"/>
              <w:ind w:firstLine="210" w:firstLineChars="100"/>
              <w:jc w:val="both"/>
              <w:rPr>
                <w:sz w:val="21"/>
                <w:szCs w:val="21"/>
                <w:lang w:val="zh-CN"/>
              </w:rPr>
            </w:pPr>
            <w:r>
              <w:rPr>
                <w:sz w:val="21"/>
                <w:szCs w:val="21"/>
                <w:lang w:val="zh-CN"/>
              </w:rPr>
              <w:t xml:space="preserve">2. </w:t>
            </w:r>
            <w:r>
              <w:rPr>
                <w:rFonts w:hint="eastAsia"/>
                <w:sz w:val="21"/>
                <w:szCs w:val="21"/>
                <w:lang w:val="zh-CN"/>
              </w:rPr>
              <w:t>供应商书面说明应当签字确认或者加盖公章，否则无效。书面说明的签字确认，由其法定代表人或者其授权代表签字确认。</w:t>
            </w:r>
          </w:p>
          <w:p>
            <w:pPr>
              <w:pStyle w:val="9"/>
              <w:ind w:firstLine="210" w:firstLineChars="100"/>
              <w:jc w:val="both"/>
            </w:pPr>
            <w:r>
              <w:rPr>
                <w:sz w:val="21"/>
                <w:szCs w:val="21"/>
                <w:lang w:val="zh-CN"/>
              </w:rPr>
              <w:t>3.</w:t>
            </w:r>
            <w:r>
              <w:rPr>
                <w:rFonts w:hint="eastAsia"/>
                <w:sz w:val="21"/>
                <w:szCs w:val="21"/>
                <w:lang w:val="zh-CN"/>
              </w:rPr>
              <w:t>供应商提供书面说明后，比选评审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比选评审小组应当将其响应文件作为无效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26" w:hRule="atLeast"/>
        </w:trPr>
        <w:tc>
          <w:tcPr>
            <w:tcW w:w="900" w:type="dxa"/>
            <w:tcBorders>
              <w:tl2br w:val="nil"/>
              <w:tr2bl w:val="nil"/>
            </w:tcBorders>
            <w:vAlign w:val="center"/>
          </w:tcPr>
          <w:p>
            <w:pPr>
              <w:pStyle w:val="9"/>
              <w:jc w:val="center"/>
              <w:rPr>
                <w:rFonts w:cs="Courier New"/>
                <w:sz w:val="21"/>
                <w:szCs w:val="21"/>
              </w:rPr>
            </w:pPr>
            <w:r>
              <w:rPr>
                <w:rFonts w:hint="eastAsia" w:cs="Courier New"/>
                <w:sz w:val="21"/>
                <w:szCs w:val="21"/>
              </w:rPr>
              <w:t>4</w:t>
            </w:r>
          </w:p>
        </w:tc>
        <w:tc>
          <w:tcPr>
            <w:tcW w:w="2366" w:type="dxa"/>
            <w:tcBorders>
              <w:tl2br w:val="nil"/>
              <w:tr2bl w:val="nil"/>
            </w:tcBorders>
            <w:vAlign w:val="center"/>
          </w:tcPr>
          <w:p>
            <w:pPr>
              <w:pStyle w:val="9"/>
              <w:ind w:left="38"/>
              <w:jc w:val="center"/>
              <w:rPr>
                <w:sz w:val="21"/>
                <w:szCs w:val="21"/>
                <w:lang w:val="zh-CN"/>
              </w:rPr>
            </w:pPr>
            <w:r>
              <w:rPr>
                <w:rFonts w:hint="eastAsia"/>
                <w:sz w:val="21"/>
                <w:szCs w:val="21"/>
                <w:lang w:val="zh-CN"/>
              </w:rPr>
              <w:t>失信企业扣分</w:t>
            </w:r>
          </w:p>
          <w:p>
            <w:pPr>
              <w:pStyle w:val="9"/>
              <w:ind w:left="38"/>
              <w:jc w:val="center"/>
              <w:rPr>
                <w:sz w:val="21"/>
                <w:szCs w:val="21"/>
              </w:rPr>
            </w:pPr>
            <w:r>
              <w:rPr>
                <w:rFonts w:hint="eastAsia"/>
                <w:sz w:val="21"/>
                <w:szCs w:val="21"/>
                <w:lang w:val="zh-CN"/>
              </w:rPr>
              <w:t>（实质性要求）</w:t>
            </w:r>
          </w:p>
        </w:tc>
        <w:tc>
          <w:tcPr>
            <w:tcW w:w="6663" w:type="dxa"/>
            <w:tcBorders>
              <w:tl2br w:val="nil"/>
              <w:tr2bl w:val="nil"/>
            </w:tcBorders>
            <w:vAlign w:val="center"/>
          </w:tcPr>
          <w:p>
            <w:pPr>
              <w:pStyle w:val="9"/>
              <w:ind w:firstLine="210" w:firstLineChars="100"/>
              <w:jc w:val="both"/>
              <w:rPr>
                <w:sz w:val="21"/>
                <w:szCs w:val="21"/>
                <w:lang w:val="zh-CN"/>
              </w:rPr>
            </w:pPr>
            <w:r>
              <w:rPr>
                <w:rFonts w:hint="eastAsia"/>
                <w:sz w:val="21"/>
                <w:szCs w:val="21"/>
                <w:lang w:val="zh-CN"/>
              </w:rPr>
              <w:t>1.对按照《四川省政府采购当事人诚信管理办法》（川财采[2015]33号）记入诚信档案的且在有效期内的失信供应商，在参加本次采购活动中实行直接从总分中扣除5分，且供应商失信行为惩戒实行无限累加制，直至总分扣完为止。</w:t>
            </w:r>
          </w:p>
          <w:p>
            <w:pPr>
              <w:pStyle w:val="9"/>
              <w:ind w:firstLine="210" w:firstLineChars="100"/>
              <w:jc w:val="both"/>
              <w:rPr>
                <w:b/>
                <w:bCs/>
                <w:sz w:val="21"/>
                <w:szCs w:val="21"/>
                <w:lang w:val="zh-CN"/>
              </w:rPr>
            </w:pPr>
            <w:r>
              <w:rPr>
                <w:rFonts w:hint="eastAsia"/>
                <w:sz w:val="21"/>
                <w:szCs w:val="21"/>
                <w:lang w:val="zh-CN"/>
              </w:rPr>
              <w:t>2.供应商参加本次采购活动时，应当就自己的诚信情况在响应文件中进行承诺。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26" w:hRule="atLeast"/>
        </w:trPr>
        <w:tc>
          <w:tcPr>
            <w:tcW w:w="900" w:type="dxa"/>
            <w:tcBorders>
              <w:tl2br w:val="nil"/>
              <w:tr2bl w:val="nil"/>
            </w:tcBorders>
            <w:vAlign w:val="center"/>
          </w:tcPr>
          <w:p>
            <w:pPr>
              <w:pStyle w:val="9"/>
              <w:jc w:val="center"/>
              <w:rPr>
                <w:rFonts w:cs="Courier New"/>
                <w:sz w:val="21"/>
                <w:szCs w:val="21"/>
              </w:rPr>
            </w:pPr>
            <w:r>
              <w:rPr>
                <w:rFonts w:hint="eastAsia" w:cs="Courier New"/>
                <w:sz w:val="21"/>
                <w:szCs w:val="21"/>
              </w:rPr>
              <w:t>5</w:t>
            </w:r>
          </w:p>
        </w:tc>
        <w:tc>
          <w:tcPr>
            <w:tcW w:w="2366" w:type="dxa"/>
            <w:tcBorders>
              <w:tl2br w:val="nil"/>
              <w:tr2bl w:val="nil"/>
            </w:tcBorders>
            <w:vAlign w:val="center"/>
          </w:tcPr>
          <w:p>
            <w:pPr>
              <w:pStyle w:val="9"/>
              <w:ind w:firstLine="630" w:firstLineChars="300"/>
              <w:jc w:val="both"/>
              <w:rPr>
                <w:sz w:val="21"/>
                <w:szCs w:val="21"/>
                <w:lang w:val="zh-CN"/>
              </w:rPr>
            </w:pPr>
            <w:r>
              <w:rPr>
                <w:rFonts w:hint="eastAsia"/>
                <w:sz w:val="21"/>
                <w:szCs w:val="21"/>
              </w:rPr>
              <w:t>响应文件份数</w:t>
            </w:r>
          </w:p>
        </w:tc>
        <w:tc>
          <w:tcPr>
            <w:tcW w:w="6663" w:type="dxa"/>
            <w:tcBorders>
              <w:tl2br w:val="nil"/>
              <w:tr2bl w:val="nil"/>
            </w:tcBorders>
            <w:vAlign w:val="center"/>
          </w:tcPr>
          <w:p>
            <w:pPr>
              <w:pStyle w:val="9"/>
              <w:ind w:firstLine="211" w:firstLineChars="100"/>
              <w:jc w:val="both"/>
              <w:rPr>
                <w:b/>
                <w:bCs/>
                <w:sz w:val="21"/>
                <w:szCs w:val="21"/>
                <w:lang w:val="zh-CN"/>
              </w:rPr>
            </w:pPr>
            <w:r>
              <w:rPr>
                <w:rFonts w:hint="eastAsia"/>
                <w:b/>
                <w:bCs/>
                <w:sz w:val="21"/>
                <w:szCs w:val="21"/>
                <w:lang w:val="zh-CN"/>
              </w:rPr>
              <w:t>响应文件（比选申请文件）（正本</w:t>
            </w:r>
            <w:r>
              <w:rPr>
                <w:b/>
                <w:bCs/>
                <w:sz w:val="21"/>
                <w:szCs w:val="21"/>
                <w:lang w:val="zh-CN"/>
              </w:rPr>
              <w:t>1</w:t>
            </w:r>
            <w:r>
              <w:rPr>
                <w:rFonts w:hint="eastAsia"/>
                <w:b/>
                <w:bCs/>
                <w:sz w:val="21"/>
                <w:szCs w:val="21"/>
                <w:lang w:val="zh-CN"/>
              </w:rPr>
              <w:t>份、副本</w:t>
            </w:r>
            <w:r>
              <w:rPr>
                <w:b/>
                <w:bCs/>
                <w:sz w:val="21"/>
                <w:szCs w:val="21"/>
                <w:lang w:val="zh-CN"/>
              </w:rPr>
              <w:t>2</w:t>
            </w:r>
            <w:r>
              <w:rPr>
                <w:rFonts w:hint="eastAsia"/>
                <w:b/>
                <w:bCs/>
                <w:sz w:val="21"/>
                <w:szCs w:val="21"/>
                <w:lang w:val="zh-CN"/>
              </w:rPr>
              <w:t>份）；</w:t>
            </w:r>
          </w:p>
          <w:p>
            <w:pPr>
              <w:pStyle w:val="9"/>
              <w:ind w:firstLine="211" w:firstLineChars="100"/>
              <w:jc w:val="both"/>
              <w:rPr>
                <w:sz w:val="21"/>
                <w:szCs w:val="21"/>
                <w:lang w:val="zh-CN"/>
              </w:rPr>
            </w:pPr>
            <w:r>
              <w:rPr>
                <w:rFonts w:hint="eastAsia"/>
                <w:b/>
                <w:bCs/>
                <w:sz w:val="21"/>
                <w:szCs w:val="21"/>
                <w:lang w:val="zh-CN"/>
              </w:rPr>
              <w:t>电子文档</w:t>
            </w:r>
            <w:r>
              <w:rPr>
                <w:b/>
                <w:bCs/>
                <w:sz w:val="21"/>
                <w:szCs w:val="21"/>
              </w:rPr>
              <w:t>1</w:t>
            </w:r>
            <w:r>
              <w:rPr>
                <w:rFonts w:hint="eastAsia"/>
                <w:b/>
                <w:bCs/>
                <w:sz w:val="21"/>
                <w:szCs w:val="21"/>
                <w:lang w:val="zh-CN"/>
              </w:rPr>
              <w:t>份（比选申请文件正本扫描件）。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98" w:hRule="atLeast"/>
        </w:trPr>
        <w:tc>
          <w:tcPr>
            <w:tcW w:w="900" w:type="dxa"/>
            <w:tcBorders>
              <w:tl2br w:val="nil"/>
              <w:tr2bl w:val="nil"/>
            </w:tcBorders>
            <w:vAlign w:val="center"/>
          </w:tcPr>
          <w:p>
            <w:pPr>
              <w:pStyle w:val="9"/>
              <w:jc w:val="center"/>
            </w:pPr>
            <w:r>
              <w:rPr>
                <w:rFonts w:hint="eastAsia" w:cs="Courier New"/>
                <w:sz w:val="21"/>
                <w:szCs w:val="21"/>
              </w:rPr>
              <w:t>6</w:t>
            </w:r>
          </w:p>
        </w:tc>
        <w:tc>
          <w:tcPr>
            <w:tcW w:w="2366" w:type="dxa"/>
            <w:tcBorders>
              <w:tl2br w:val="nil"/>
              <w:tr2bl w:val="nil"/>
            </w:tcBorders>
            <w:vAlign w:val="center"/>
          </w:tcPr>
          <w:p>
            <w:pPr>
              <w:pStyle w:val="9"/>
              <w:ind w:firstLine="630" w:firstLineChars="300"/>
              <w:jc w:val="both"/>
              <w:rPr>
                <w:sz w:val="21"/>
                <w:szCs w:val="21"/>
                <w:lang w:val="zh-CN"/>
              </w:rPr>
            </w:pPr>
            <w:r>
              <w:rPr>
                <w:rFonts w:hint="eastAsia"/>
                <w:sz w:val="21"/>
                <w:szCs w:val="21"/>
                <w:lang w:val="zh-CN"/>
              </w:rPr>
              <w:t>比选保证金</w:t>
            </w:r>
          </w:p>
        </w:tc>
        <w:tc>
          <w:tcPr>
            <w:tcW w:w="6663" w:type="dxa"/>
            <w:tcBorders>
              <w:tl2br w:val="nil"/>
              <w:tr2bl w:val="nil"/>
            </w:tcBorders>
            <w:vAlign w:val="center"/>
          </w:tcPr>
          <w:p>
            <w:pPr>
              <w:pStyle w:val="9"/>
              <w:ind w:firstLine="210" w:firstLineChars="100"/>
              <w:jc w:val="both"/>
              <w:rPr>
                <w:sz w:val="21"/>
                <w:szCs w:val="21"/>
                <w:lang w:val="zh-CN"/>
              </w:rPr>
            </w:pPr>
            <w:r>
              <w:rPr>
                <w:rFonts w:hint="eastAsia"/>
                <w:sz w:val="21"/>
                <w:szCs w:val="21"/>
                <w:lang w:val="zh-CN"/>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12" w:hRule="atLeast"/>
        </w:trPr>
        <w:tc>
          <w:tcPr>
            <w:tcW w:w="900" w:type="dxa"/>
            <w:tcBorders>
              <w:tl2br w:val="nil"/>
              <w:tr2bl w:val="nil"/>
            </w:tcBorders>
            <w:vAlign w:val="center"/>
          </w:tcPr>
          <w:p>
            <w:pPr>
              <w:pStyle w:val="9"/>
              <w:jc w:val="center"/>
            </w:pPr>
            <w:r>
              <w:rPr>
                <w:rFonts w:hint="eastAsia"/>
              </w:rPr>
              <w:t>7</w:t>
            </w:r>
          </w:p>
        </w:tc>
        <w:tc>
          <w:tcPr>
            <w:tcW w:w="2366" w:type="dxa"/>
            <w:tcBorders>
              <w:tl2br w:val="nil"/>
              <w:tr2bl w:val="nil"/>
            </w:tcBorders>
            <w:vAlign w:val="center"/>
          </w:tcPr>
          <w:p>
            <w:pPr>
              <w:pStyle w:val="9"/>
              <w:ind w:left="38"/>
              <w:jc w:val="center"/>
              <w:rPr>
                <w:sz w:val="21"/>
                <w:szCs w:val="21"/>
                <w:lang w:val="zh-CN"/>
              </w:rPr>
            </w:pPr>
            <w:r>
              <w:rPr>
                <w:rFonts w:hint="eastAsia"/>
                <w:sz w:val="21"/>
                <w:szCs w:val="21"/>
              </w:rPr>
              <w:t>比选</w:t>
            </w:r>
            <w:r>
              <w:rPr>
                <w:rFonts w:hint="eastAsia"/>
                <w:sz w:val="21"/>
                <w:szCs w:val="21"/>
                <w:lang w:val="zh-CN"/>
              </w:rPr>
              <w:t>情况公告</w:t>
            </w:r>
          </w:p>
        </w:tc>
        <w:tc>
          <w:tcPr>
            <w:tcW w:w="6663" w:type="dxa"/>
            <w:tcBorders>
              <w:tl2br w:val="nil"/>
              <w:tr2bl w:val="nil"/>
            </w:tcBorders>
            <w:vAlign w:val="center"/>
          </w:tcPr>
          <w:p>
            <w:pPr>
              <w:pStyle w:val="9"/>
              <w:ind w:firstLine="210" w:firstLineChars="100"/>
              <w:jc w:val="both"/>
              <w:rPr>
                <w:rFonts w:cs="Times New Roman"/>
                <w:sz w:val="21"/>
                <w:szCs w:val="21"/>
                <w:lang w:val="zh-CN"/>
              </w:rPr>
            </w:pPr>
            <w:r>
              <w:rPr>
                <w:rFonts w:hint="eastAsia" w:cs="Times New Roman"/>
                <w:sz w:val="21"/>
                <w:szCs w:val="21"/>
              </w:rPr>
              <w:t>比选</w:t>
            </w:r>
            <w:r>
              <w:rPr>
                <w:rFonts w:hint="eastAsia" w:cs="Times New Roman"/>
                <w:sz w:val="21"/>
                <w:szCs w:val="21"/>
                <w:lang w:val="zh-CN"/>
              </w:rPr>
              <w:t>结果在德阳高新</w:t>
            </w:r>
            <w:r>
              <w:rPr>
                <w:rFonts w:hint="eastAsia" w:cs="Times New Roman"/>
                <w:sz w:val="21"/>
                <w:szCs w:val="21"/>
                <w:lang w:val="en-US" w:eastAsia="zh-CN"/>
              </w:rPr>
              <w:t>发展</w:t>
            </w:r>
            <w:r>
              <w:rPr>
                <w:rFonts w:hint="eastAsia" w:cs="Times New Roman"/>
                <w:sz w:val="21"/>
                <w:szCs w:val="21"/>
                <w:lang w:val="zh-CN"/>
              </w:rPr>
              <w:t>有限公司网站上</w:t>
            </w:r>
            <w:r>
              <w:rPr>
                <w:rFonts w:hint="eastAsia" w:cs="Times New Roman"/>
                <w:sz w:val="21"/>
                <w:szCs w:val="21"/>
              </w:rPr>
              <w:t>公告</w:t>
            </w:r>
            <w:r>
              <w:rPr>
                <w:rFonts w:hint="eastAsia" w:cs="Times New Roman"/>
                <w:sz w:val="21"/>
                <w:szCs w:val="21"/>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102" w:hRule="atLeast"/>
        </w:trPr>
        <w:tc>
          <w:tcPr>
            <w:tcW w:w="900" w:type="dxa"/>
            <w:tcBorders>
              <w:tl2br w:val="nil"/>
              <w:tr2bl w:val="nil"/>
            </w:tcBorders>
            <w:vAlign w:val="center"/>
          </w:tcPr>
          <w:p>
            <w:pPr>
              <w:pStyle w:val="9"/>
              <w:jc w:val="center"/>
              <w:rPr>
                <w:rFonts w:cs="Courier New"/>
                <w:sz w:val="21"/>
                <w:szCs w:val="21"/>
              </w:rPr>
            </w:pPr>
            <w:r>
              <w:rPr>
                <w:rFonts w:hint="eastAsia"/>
                <w:kern w:val="2"/>
                <w:sz w:val="21"/>
                <w:szCs w:val="21"/>
              </w:rPr>
              <w:t>8</w:t>
            </w:r>
          </w:p>
        </w:tc>
        <w:tc>
          <w:tcPr>
            <w:tcW w:w="2366" w:type="dxa"/>
            <w:tcBorders>
              <w:tl2br w:val="nil"/>
              <w:tr2bl w:val="nil"/>
            </w:tcBorders>
            <w:vAlign w:val="center"/>
          </w:tcPr>
          <w:p>
            <w:pPr>
              <w:pStyle w:val="9"/>
              <w:ind w:firstLine="210" w:firstLineChars="100"/>
              <w:jc w:val="center"/>
              <w:rPr>
                <w:sz w:val="21"/>
                <w:szCs w:val="21"/>
                <w:lang w:val="zh-CN"/>
              </w:rPr>
            </w:pPr>
            <w:r>
              <w:rPr>
                <w:rFonts w:hint="eastAsia"/>
                <w:sz w:val="21"/>
                <w:szCs w:val="21"/>
              </w:rPr>
              <w:t>疫情防控要求</w:t>
            </w:r>
          </w:p>
        </w:tc>
        <w:tc>
          <w:tcPr>
            <w:tcW w:w="6663" w:type="dxa"/>
            <w:tcBorders>
              <w:tl2br w:val="nil"/>
              <w:tr2bl w:val="nil"/>
            </w:tcBorders>
            <w:vAlign w:val="center"/>
          </w:tcPr>
          <w:p>
            <w:pPr>
              <w:pStyle w:val="9"/>
              <w:numPr>
                <w:ilvl w:val="0"/>
                <w:numId w:val="2"/>
              </w:numPr>
              <w:ind w:firstLine="211" w:firstLineChars="100"/>
              <w:jc w:val="both"/>
              <w:rPr>
                <w:b/>
                <w:bCs/>
                <w:sz w:val="21"/>
                <w:szCs w:val="21"/>
              </w:rPr>
            </w:pPr>
            <w:r>
              <w:rPr>
                <w:rFonts w:hint="eastAsia"/>
                <w:b/>
                <w:bCs/>
                <w:sz w:val="21"/>
                <w:szCs w:val="21"/>
              </w:rPr>
              <w:t>为了防控新型冠状病毒疫情，尽量减少人员聚集，供应商最多派二人参与比选活动（参加本项目采购活动的法定代表人或授权代表）；</w:t>
            </w:r>
          </w:p>
          <w:p>
            <w:pPr>
              <w:pStyle w:val="9"/>
              <w:numPr>
                <w:ilvl w:val="0"/>
                <w:numId w:val="2"/>
              </w:numPr>
              <w:ind w:firstLine="211" w:firstLineChars="100"/>
              <w:jc w:val="both"/>
              <w:rPr>
                <w:b/>
                <w:bCs/>
                <w:sz w:val="21"/>
                <w:szCs w:val="21"/>
              </w:rPr>
            </w:pPr>
            <w:r>
              <w:rPr>
                <w:rFonts w:hint="eastAsia"/>
                <w:b/>
                <w:bCs/>
                <w:sz w:val="21"/>
                <w:szCs w:val="21"/>
              </w:rPr>
              <w:t>供应商到场人员须携带身份证，并配合现场工作人员做好身份信息及健康情况登记；</w:t>
            </w:r>
          </w:p>
          <w:p>
            <w:pPr>
              <w:pStyle w:val="9"/>
              <w:ind w:firstLine="211" w:firstLineChars="100"/>
              <w:jc w:val="both"/>
              <w:rPr>
                <w:sz w:val="21"/>
                <w:szCs w:val="21"/>
                <w:lang w:val="zh-CN"/>
              </w:rPr>
            </w:pPr>
            <w:r>
              <w:rPr>
                <w:rFonts w:hint="eastAsia"/>
                <w:b/>
                <w:bCs/>
                <w:sz w:val="21"/>
                <w:szCs w:val="21"/>
              </w:rPr>
              <w:t>3、供应商到场人员须佩戴好口罩方可进入，并配合现场工作人员测量体温、消毒等工作，否则不得进入开标现场。</w:t>
            </w:r>
          </w:p>
        </w:tc>
      </w:tr>
      <w:bookmarkEnd w:id="1"/>
    </w:tbl>
    <w:p>
      <w:pPr>
        <w:rPr>
          <w:rFonts w:hAnsi="宋体"/>
          <w:bCs/>
        </w:rPr>
      </w:pPr>
      <w:bookmarkStart w:id="2" w:name="_Toc7317"/>
    </w:p>
    <w:p>
      <w:pPr>
        <w:pStyle w:val="2"/>
        <w:rPr>
          <w:rFonts w:ascii="宋体" w:hAnsi="宋体"/>
          <w:bCs/>
        </w:rPr>
      </w:pPr>
      <w:r>
        <w:br w:type="page"/>
      </w:r>
    </w:p>
    <w:p>
      <w:pPr>
        <w:pStyle w:val="4"/>
        <w:spacing w:line="240" w:lineRule="auto"/>
        <w:jc w:val="center"/>
        <w:rPr>
          <w:rFonts w:ascii="宋体" w:hAnsi="宋体" w:eastAsia="宋体"/>
          <w:bCs w:val="0"/>
        </w:rPr>
      </w:pPr>
      <w:r>
        <w:rPr>
          <w:rFonts w:hint="eastAsia" w:ascii="宋体" w:hAnsi="宋体" w:eastAsia="宋体"/>
          <w:bCs w:val="0"/>
        </w:rPr>
        <w:t>二、总则</w:t>
      </w:r>
      <w:bookmarkEnd w:id="2"/>
    </w:p>
    <w:p>
      <w:pPr>
        <w:pStyle w:val="5"/>
        <w:spacing w:line="240" w:lineRule="auto"/>
        <w:ind w:firstLine="482" w:firstLineChars="200"/>
        <w:rPr>
          <w:rFonts w:hAnsi="宋体"/>
          <w:sz w:val="24"/>
        </w:rPr>
      </w:pPr>
      <w:bookmarkStart w:id="3" w:name="_Toc183682342"/>
      <w:bookmarkStart w:id="4" w:name="_Toc183582205"/>
      <w:bookmarkStart w:id="5" w:name="_Toc15424"/>
      <w:bookmarkStart w:id="6" w:name="_Toc217446034"/>
      <w:r>
        <w:rPr>
          <w:rFonts w:hAnsi="宋体"/>
          <w:sz w:val="24"/>
        </w:rPr>
        <w:t>1.</w:t>
      </w:r>
      <w:bookmarkEnd w:id="3"/>
      <w:bookmarkEnd w:id="4"/>
      <w:r>
        <w:rPr>
          <w:rFonts w:hint="eastAsia" w:hAnsi="宋体"/>
          <w:sz w:val="24"/>
          <w:szCs w:val="24"/>
        </w:rPr>
        <w:t>适用范围</w:t>
      </w:r>
      <w:bookmarkEnd w:id="5"/>
      <w:bookmarkEnd w:id="6"/>
    </w:p>
    <w:p>
      <w:pPr>
        <w:tabs>
          <w:tab w:val="left" w:pos="7665"/>
        </w:tabs>
        <w:ind w:firstLine="480" w:firstLineChars="200"/>
        <w:rPr>
          <w:rFonts w:hAnsi="宋体"/>
          <w:sz w:val="24"/>
        </w:rPr>
      </w:pPr>
      <w:bookmarkStart w:id="7" w:name="_Toc217446035"/>
      <w:bookmarkStart w:id="8" w:name="_Toc183682343"/>
      <w:bookmarkStart w:id="9" w:name="_Toc183582206"/>
      <w:r>
        <w:rPr>
          <w:rFonts w:hAnsi="宋体"/>
          <w:sz w:val="24"/>
        </w:rPr>
        <w:t xml:space="preserve">1.1 </w:t>
      </w:r>
      <w:r>
        <w:rPr>
          <w:rFonts w:hint="eastAsia" w:hAnsi="宋体"/>
          <w:sz w:val="24"/>
        </w:rPr>
        <w:t>本比选文件仅适用于本次比选所叙述的采购。</w:t>
      </w:r>
    </w:p>
    <w:p>
      <w:pPr>
        <w:tabs>
          <w:tab w:val="left" w:pos="7665"/>
        </w:tabs>
        <w:ind w:firstLine="480" w:firstLineChars="200"/>
        <w:rPr>
          <w:rFonts w:hAnsi="宋体"/>
          <w:sz w:val="24"/>
        </w:rPr>
      </w:pPr>
      <w:r>
        <w:rPr>
          <w:rFonts w:hAnsi="宋体"/>
          <w:sz w:val="24"/>
        </w:rPr>
        <w:t xml:space="preserve">1.2 </w:t>
      </w:r>
      <w:r>
        <w:rPr>
          <w:rFonts w:hint="eastAsia" w:hAnsi="宋体"/>
          <w:sz w:val="24"/>
        </w:rPr>
        <w:t>本比选文件的解释权归采购人所有。</w:t>
      </w:r>
    </w:p>
    <w:p>
      <w:pPr>
        <w:pStyle w:val="5"/>
        <w:spacing w:line="240" w:lineRule="auto"/>
        <w:ind w:firstLine="482" w:firstLineChars="200"/>
        <w:rPr>
          <w:rFonts w:hAnsi="宋体"/>
          <w:sz w:val="24"/>
        </w:rPr>
      </w:pPr>
      <w:bookmarkStart w:id="10" w:name="_Toc26635"/>
      <w:r>
        <w:rPr>
          <w:rFonts w:hAnsi="宋体"/>
          <w:sz w:val="24"/>
        </w:rPr>
        <w:t>2.</w:t>
      </w:r>
      <w:bookmarkEnd w:id="7"/>
      <w:bookmarkEnd w:id="8"/>
      <w:bookmarkEnd w:id="9"/>
      <w:r>
        <w:rPr>
          <w:rFonts w:hint="eastAsia" w:hAnsi="宋体"/>
          <w:sz w:val="24"/>
        </w:rPr>
        <w:t>采购主体</w:t>
      </w:r>
      <w:bookmarkEnd w:id="10"/>
    </w:p>
    <w:p>
      <w:pPr>
        <w:tabs>
          <w:tab w:val="left" w:pos="7665"/>
        </w:tabs>
        <w:ind w:firstLine="480" w:firstLineChars="200"/>
        <w:rPr>
          <w:rFonts w:hAnsi="宋体"/>
          <w:sz w:val="24"/>
        </w:rPr>
      </w:pPr>
      <w:r>
        <w:rPr>
          <w:rFonts w:hAnsi="宋体"/>
          <w:sz w:val="24"/>
        </w:rPr>
        <w:t>2.1</w:t>
      </w:r>
      <w:r>
        <w:rPr>
          <w:rFonts w:hint="eastAsia" w:hAnsi="宋体"/>
          <w:sz w:val="24"/>
        </w:rPr>
        <w:t>本次比选的采购人是</w:t>
      </w:r>
      <w:r>
        <w:rPr>
          <w:rFonts w:hint="eastAsia" w:hAnsi="宋体"/>
          <w:sz w:val="24"/>
          <w:u w:val="single"/>
        </w:rPr>
        <w:t>德阳高新国有资本投资运营有限公司</w:t>
      </w:r>
      <w:r>
        <w:rPr>
          <w:rFonts w:hint="eastAsia" w:hAnsi="宋体"/>
          <w:sz w:val="24"/>
        </w:rPr>
        <w:t>。</w:t>
      </w:r>
    </w:p>
    <w:p>
      <w:pPr>
        <w:pStyle w:val="5"/>
        <w:spacing w:line="240" w:lineRule="auto"/>
        <w:ind w:firstLine="482" w:firstLineChars="200"/>
        <w:rPr>
          <w:rFonts w:hAnsi="宋体"/>
          <w:sz w:val="24"/>
        </w:rPr>
      </w:pPr>
      <w:bookmarkStart w:id="11" w:name="_Toc217390843"/>
      <w:bookmarkStart w:id="12" w:name="_Toc183582207"/>
      <w:bookmarkStart w:id="13" w:name="_Toc217446036"/>
      <w:bookmarkStart w:id="14" w:name="_Toc183682344"/>
      <w:bookmarkStart w:id="15" w:name="_Toc24435"/>
      <w:r>
        <w:rPr>
          <w:rFonts w:hAnsi="宋体"/>
          <w:sz w:val="24"/>
        </w:rPr>
        <w:t>3.</w:t>
      </w:r>
      <w:bookmarkEnd w:id="11"/>
      <w:bookmarkEnd w:id="12"/>
      <w:bookmarkEnd w:id="13"/>
      <w:bookmarkEnd w:id="14"/>
      <w:r>
        <w:rPr>
          <w:rFonts w:hint="eastAsia" w:hAnsi="宋体"/>
          <w:sz w:val="24"/>
        </w:rPr>
        <w:t>合格供应商（实质性要求）</w:t>
      </w:r>
      <w:bookmarkEnd w:id="15"/>
    </w:p>
    <w:p>
      <w:pPr>
        <w:tabs>
          <w:tab w:val="left" w:pos="7665"/>
        </w:tabs>
        <w:ind w:firstLine="480" w:firstLineChars="200"/>
        <w:rPr>
          <w:rFonts w:hAnsi="宋体"/>
          <w:sz w:val="24"/>
        </w:rPr>
      </w:pPr>
      <w:r>
        <w:rPr>
          <w:rFonts w:hint="eastAsia" w:hAnsi="宋体"/>
          <w:sz w:val="24"/>
        </w:rPr>
        <w:t>本文件所称“供应商”与“比选申请人”具有相同解释意义。</w:t>
      </w:r>
    </w:p>
    <w:p>
      <w:pPr>
        <w:tabs>
          <w:tab w:val="left" w:pos="7665"/>
        </w:tabs>
        <w:ind w:firstLine="480" w:firstLineChars="200"/>
        <w:rPr>
          <w:rFonts w:hAnsi="宋体"/>
          <w:sz w:val="24"/>
        </w:rPr>
      </w:pPr>
      <w:r>
        <w:rPr>
          <w:rFonts w:hint="eastAsia" w:hAnsi="宋体"/>
          <w:sz w:val="24"/>
        </w:rPr>
        <w:t>合格供应商应具备以下条件：</w:t>
      </w:r>
    </w:p>
    <w:p>
      <w:pPr>
        <w:tabs>
          <w:tab w:val="left" w:pos="7665"/>
        </w:tabs>
        <w:ind w:firstLine="480" w:firstLineChars="200"/>
        <w:rPr>
          <w:rFonts w:hAnsi="宋体"/>
          <w:spacing w:val="-4"/>
          <w:sz w:val="24"/>
        </w:rPr>
      </w:pPr>
      <w:r>
        <w:rPr>
          <w:rFonts w:hAnsi="宋体"/>
          <w:sz w:val="24"/>
        </w:rPr>
        <w:t xml:space="preserve">3.1 </w:t>
      </w:r>
      <w:r>
        <w:rPr>
          <w:rFonts w:hint="eastAsia" w:hAnsi="宋体"/>
          <w:sz w:val="24"/>
        </w:rPr>
        <w:t>具备法律法规和本采购文件规定的资格条件</w:t>
      </w:r>
      <w:r>
        <w:rPr>
          <w:rFonts w:hint="eastAsia" w:hAnsi="宋体"/>
          <w:spacing w:val="-4"/>
          <w:sz w:val="24"/>
        </w:rPr>
        <w:t>；</w:t>
      </w:r>
    </w:p>
    <w:p>
      <w:pPr>
        <w:tabs>
          <w:tab w:val="left" w:pos="7665"/>
        </w:tabs>
        <w:ind w:firstLine="464" w:firstLineChars="200"/>
        <w:rPr>
          <w:rFonts w:hAnsi="宋体"/>
          <w:spacing w:val="-4"/>
          <w:sz w:val="24"/>
        </w:rPr>
      </w:pPr>
      <w:r>
        <w:rPr>
          <w:rFonts w:hAnsi="宋体"/>
          <w:spacing w:val="-4"/>
          <w:sz w:val="24"/>
        </w:rPr>
        <w:t xml:space="preserve">3.2 </w:t>
      </w:r>
      <w:r>
        <w:rPr>
          <w:rFonts w:hint="eastAsia" w:hAnsi="宋体"/>
          <w:spacing w:val="-4"/>
          <w:sz w:val="24"/>
        </w:rPr>
        <w:t>不属于禁止参加本项目采购活动的供应商；</w:t>
      </w:r>
    </w:p>
    <w:p>
      <w:pPr>
        <w:pStyle w:val="2"/>
        <w:tabs>
          <w:tab w:val="left" w:pos="1003"/>
        </w:tabs>
        <w:kinsoku w:val="0"/>
        <w:overflowPunct w:val="0"/>
        <w:spacing w:before="50"/>
        <w:ind w:firstLine="464" w:firstLineChars="200"/>
        <w:rPr>
          <w:rFonts w:ascii="宋体"/>
          <w:kern w:val="0"/>
        </w:rPr>
      </w:pPr>
      <w:r>
        <w:rPr>
          <w:rFonts w:ascii="宋体" w:hAnsi="宋体"/>
          <w:spacing w:val="-4"/>
        </w:rPr>
        <w:t xml:space="preserve">3.3 </w:t>
      </w:r>
      <w:r>
        <w:rPr>
          <w:rFonts w:hint="eastAsia" w:ascii="宋体" w:hAnsi="宋体"/>
          <w:spacing w:val="-4"/>
        </w:rPr>
        <w:t>按照规定</w:t>
      </w:r>
      <w:r>
        <w:rPr>
          <w:rFonts w:hint="eastAsia" w:ascii="宋体" w:hAnsi="宋体"/>
        </w:rPr>
        <w:t>获取了比选文件，属于实质性参加采购活动的供应商。</w:t>
      </w:r>
    </w:p>
    <w:p>
      <w:pPr>
        <w:pStyle w:val="5"/>
        <w:spacing w:line="240" w:lineRule="auto"/>
        <w:ind w:firstLine="482" w:firstLineChars="200"/>
        <w:rPr>
          <w:rFonts w:hAnsi="宋体"/>
          <w:sz w:val="24"/>
        </w:rPr>
      </w:pPr>
      <w:bookmarkStart w:id="16" w:name="_Toc217446037"/>
      <w:bookmarkStart w:id="17" w:name="_Toc183582208"/>
      <w:bookmarkStart w:id="18" w:name="_Toc183682345"/>
      <w:bookmarkStart w:id="19" w:name="_Toc30545"/>
      <w:r>
        <w:rPr>
          <w:rFonts w:hAnsi="宋体"/>
          <w:sz w:val="24"/>
        </w:rPr>
        <w:t>4.</w:t>
      </w:r>
      <w:bookmarkEnd w:id="16"/>
      <w:bookmarkEnd w:id="17"/>
      <w:bookmarkEnd w:id="18"/>
      <w:r>
        <w:rPr>
          <w:rFonts w:hint="eastAsia" w:hAnsi="宋体"/>
          <w:sz w:val="24"/>
        </w:rPr>
        <w:t>比选费用</w:t>
      </w:r>
      <w:bookmarkEnd w:id="19"/>
    </w:p>
    <w:p>
      <w:pPr>
        <w:tabs>
          <w:tab w:val="left" w:pos="7665"/>
        </w:tabs>
        <w:ind w:firstLine="480" w:firstLineChars="200"/>
        <w:rPr>
          <w:rFonts w:hAnsi="宋体"/>
          <w:sz w:val="24"/>
        </w:rPr>
      </w:pPr>
      <w:r>
        <w:rPr>
          <w:rFonts w:hAnsi="宋体"/>
          <w:sz w:val="24"/>
        </w:rPr>
        <w:t>4.1</w:t>
      </w:r>
      <w:r>
        <w:rPr>
          <w:rFonts w:hint="eastAsia" w:hAnsi="宋体"/>
          <w:sz w:val="24"/>
        </w:rPr>
        <w:t>供应商应自行承担参加比选活动的全部费用。</w:t>
      </w:r>
    </w:p>
    <w:p>
      <w:pPr>
        <w:pStyle w:val="5"/>
        <w:spacing w:line="240" w:lineRule="auto"/>
        <w:ind w:firstLine="482" w:firstLineChars="200"/>
        <w:rPr>
          <w:rFonts w:hAnsi="宋体"/>
          <w:sz w:val="24"/>
        </w:rPr>
      </w:pPr>
      <w:bookmarkStart w:id="20" w:name="_Toc10791"/>
      <w:r>
        <w:rPr>
          <w:rFonts w:hAnsi="宋体"/>
          <w:sz w:val="24"/>
        </w:rPr>
        <w:t>5.</w:t>
      </w:r>
      <w:r>
        <w:rPr>
          <w:rFonts w:hint="eastAsia" w:hAnsi="宋体"/>
          <w:sz w:val="24"/>
        </w:rPr>
        <w:t>充分、公平竞争保障措施（实质性要求）</w:t>
      </w:r>
      <w:bookmarkEnd w:id="20"/>
    </w:p>
    <w:p>
      <w:pPr>
        <w:pStyle w:val="10"/>
        <w:spacing w:line="240" w:lineRule="auto"/>
        <w:ind w:left="1" w:firstLine="480" w:firstLineChars="200"/>
        <w:rPr>
          <w:rFonts w:hAnsi="宋体"/>
          <w:sz w:val="28"/>
          <w:szCs w:val="28"/>
        </w:rPr>
      </w:pPr>
      <w:r>
        <w:rPr>
          <w:rFonts w:hAnsi="宋体"/>
          <w:sz w:val="24"/>
        </w:rPr>
        <w:t>5.1</w:t>
      </w:r>
      <w:r>
        <w:rPr>
          <w:rFonts w:hint="eastAsia" w:hAnsi="宋体"/>
          <w:sz w:val="24"/>
        </w:rPr>
        <w:t>利害关系供应商处理。单位负责人为同一人或者存在直接控股、管理关系的不同供应商不得参加同一合同项下的采购活动。否则，其响应文件作为无效处理。</w:t>
      </w:r>
    </w:p>
    <w:p>
      <w:pPr>
        <w:pStyle w:val="10"/>
        <w:spacing w:line="240" w:lineRule="auto"/>
        <w:ind w:left="1" w:firstLine="480" w:firstLineChars="200"/>
        <w:rPr>
          <w:rFonts w:hAnsi="宋体"/>
          <w:sz w:val="24"/>
        </w:rPr>
      </w:pPr>
      <w:r>
        <w:rPr>
          <w:rFonts w:hAnsi="宋体"/>
          <w:sz w:val="24"/>
        </w:rPr>
        <w:t>5.2</w:t>
      </w:r>
      <w:r>
        <w:rPr>
          <w:rFonts w:hint="eastAsia" w:hAnsi="宋体"/>
          <w:sz w:val="24"/>
        </w:rPr>
        <w:t>利害关系授权代表处理。两家以上的供应商不得在同一合同项下的采购项目中，委托同一个自然人、同一家庭的人员、同一单位的人员作为其授权代表，否则，其响应文件作为无效处理。</w:t>
      </w:r>
    </w:p>
    <w:p>
      <w:pPr>
        <w:pStyle w:val="10"/>
        <w:spacing w:line="240" w:lineRule="auto"/>
        <w:ind w:left="1" w:firstLine="480" w:firstLineChars="200"/>
        <w:rPr>
          <w:rFonts w:hAnsi="宋体"/>
          <w:sz w:val="24"/>
        </w:rPr>
      </w:pPr>
      <w:r>
        <w:rPr>
          <w:rFonts w:hAnsi="宋体"/>
          <w:sz w:val="24"/>
        </w:rPr>
        <w:t>5.3</w:t>
      </w:r>
      <w:r>
        <w:rPr>
          <w:rFonts w:hint="eastAsia" w:hAnsi="宋体"/>
          <w:sz w:val="24"/>
        </w:rPr>
        <w:t>前期参与供应商处理。为采购项目提供整体设计、规范编制或者项目管理、监理、检测等服务的供应商，不得再参加该采购项目的其他采购活动。供应商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pStyle w:val="10"/>
        <w:spacing w:line="240" w:lineRule="auto"/>
        <w:ind w:left="1" w:firstLine="480" w:firstLineChars="200"/>
        <w:rPr>
          <w:rFonts w:hAnsi="宋体"/>
          <w:sz w:val="24"/>
        </w:rPr>
      </w:pPr>
      <w:r>
        <w:rPr>
          <w:rFonts w:hAnsi="宋体"/>
          <w:sz w:val="24"/>
        </w:rPr>
        <w:t>5.4</w:t>
      </w:r>
      <w:r>
        <w:rPr>
          <w:rFonts w:hint="eastAsia" w:hAnsi="宋体"/>
          <w:sz w:val="24"/>
        </w:rPr>
        <w:t>供应商实际控制人或者中高级管理人员，同时是采购人单位工作人员，不得参与本项目采购活动。</w:t>
      </w:r>
    </w:p>
    <w:p>
      <w:pPr>
        <w:ind w:firstLine="480" w:firstLineChars="200"/>
        <w:rPr>
          <w:rFonts w:hAnsi="宋体"/>
          <w:sz w:val="24"/>
        </w:rPr>
      </w:pPr>
      <w:r>
        <w:rPr>
          <w:rFonts w:hAnsi="宋体"/>
          <w:sz w:val="24"/>
        </w:rPr>
        <w:t>5.5</w:t>
      </w:r>
      <w:r>
        <w:rPr>
          <w:rFonts w:hint="eastAsia" w:hAnsi="宋体"/>
          <w:sz w:val="24"/>
        </w:rPr>
        <w:t>同一母公司的两家以上的子公司不得以不同供应商身份同时参加本项目同一合同项下的采购活动。</w:t>
      </w:r>
    </w:p>
    <w:p>
      <w:pPr>
        <w:ind w:firstLine="480" w:firstLineChars="200"/>
        <w:rPr>
          <w:rFonts w:hAnsi="宋体"/>
          <w:sz w:val="24"/>
        </w:rPr>
      </w:pPr>
      <w:r>
        <w:rPr>
          <w:rFonts w:hAnsi="宋体"/>
          <w:sz w:val="24"/>
        </w:rPr>
        <w:t>5.6</w:t>
      </w:r>
      <w:r>
        <w:rPr>
          <w:rFonts w:hint="eastAsia" w:hAnsi="宋体"/>
          <w:sz w:val="24"/>
        </w:rPr>
        <w:t>供应商与采购人存在关联关系，或者是采购人的母公司或子公司，不得参加本项目采购活动。</w:t>
      </w:r>
    </w:p>
    <w:p>
      <w:pPr>
        <w:pStyle w:val="10"/>
        <w:spacing w:line="240" w:lineRule="auto"/>
        <w:ind w:left="1" w:firstLine="480" w:firstLineChars="200"/>
        <w:rPr>
          <w:rFonts w:hAnsi="宋体"/>
          <w:sz w:val="24"/>
        </w:rPr>
      </w:pPr>
      <w:r>
        <w:rPr>
          <w:rFonts w:hAnsi="宋体"/>
          <w:sz w:val="24"/>
        </w:rPr>
        <w:t>5.7</w:t>
      </w:r>
      <w:r>
        <w:rPr>
          <w:rFonts w:hint="eastAsia" w:hAnsi="宋体"/>
          <w:sz w:val="24"/>
        </w:rPr>
        <w:t>回避。采购活动中，采购人员及相关人员与供应商有下列利害关系之一的，应当回避：</w:t>
      </w:r>
    </w:p>
    <w:p>
      <w:pPr>
        <w:pStyle w:val="10"/>
        <w:spacing w:line="240" w:lineRule="auto"/>
        <w:ind w:left="1" w:firstLine="480" w:firstLineChars="200"/>
        <w:rPr>
          <w:rFonts w:hAnsi="宋体"/>
          <w:sz w:val="24"/>
        </w:rPr>
      </w:pPr>
      <w:r>
        <w:rPr>
          <w:rFonts w:hint="eastAsia" w:hAnsi="宋体"/>
          <w:sz w:val="24"/>
        </w:rPr>
        <w:t>（</w:t>
      </w:r>
      <w:r>
        <w:rPr>
          <w:rFonts w:hAnsi="宋体"/>
          <w:sz w:val="24"/>
        </w:rPr>
        <w:t>1</w:t>
      </w:r>
      <w:r>
        <w:rPr>
          <w:rFonts w:hint="eastAsia" w:hAnsi="宋体"/>
          <w:sz w:val="24"/>
        </w:rPr>
        <w:t>）参加采购活动前</w:t>
      </w:r>
      <w:r>
        <w:rPr>
          <w:rFonts w:hAnsi="宋体"/>
          <w:sz w:val="24"/>
        </w:rPr>
        <w:t>3</w:t>
      </w:r>
      <w:r>
        <w:rPr>
          <w:rFonts w:hint="eastAsia" w:hAnsi="宋体"/>
          <w:sz w:val="24"/>
        </w:rPr>
        <w:t>年内与供应商存在劳动关系；</w:t>
      </w:r>
    </w:p>
    <w:p>
      <w:pPr>
        <w:pStyle w:val="10"/>
        <w:spacing w:line="240" w:lineRule="auto"/>
        <w:ind w:left="1" w:firstLine="480" w:firstLineChars="200"/>
        <w:rPr>
          <w:rFonts w:hAnsi="宋体"/>
          <w:sz w:val="24"/>
        </w:rPr>
      </w:pPr>
      <w:r>
        <w:rPr>
          <w:rFonts w:hint="eastAsia" w:hAnsi="宋体"/>
          <w:sz w:val="24"/>
        </w:rPr>
        <w:t>（</w:t>
      </w:r>
      <w:r>
        <w:rPr>
          <w:rFonts w:hAnsi="宋体"/>
          <w:sz w:val="24"/>
        </w:rPr>
        <w:t>2</w:t>
      </w:r>
      <w:r>
        <w:rPr>
          <w:rFonts w:hint="eastAsia" w:hAnsi="宋体"/>
          <w:sz w:val="24"/>
        </w:rPr>
        <w:t>）参加采购活动前</w:t>
      </w:r>
      <w:r>
        <w:rPr>
          <w:rFonts w:hAnsi="宋体"/>
          <w:sz w:val="24"/>
        </w:rPr>
        <w:t>3</w:t>
      </w:r>
      <w:r>
        <w:rPr>
          <w:rFonts w:hint="eastAsia" w:hAnsi="宋体"/>
          <w:sz w:val="24"/>
        </w:rPr>
        <w:t>年内担任供应商的董事、监事；</w:t>
      </w:r>
    </w:p>
    <w:p>
      <w:pPr>
        <w:pStyle w:val="10"/>
        <w:spacing w:line="240" w:lineRule="auto"/>
        <w:ind w:left="1" w:firstLine="480" w:firstLineChars="200"/>
        <w:rPr>
          <w:rFonts w:hAnsi="宋体"/>
          <w:sz w:val="24"/>
        </w:rPr>
      </w:pPr>
      <w:r>
        <w:rPr>
          <w:rFonts w:hint="eastAsia" w:hAnsi="宋体"/>
          <w:sz w:val="24"/>
        </w:rPr>
        <w:t>（</w:t>
      </w:r>
      <w:r>
        <w:rPr>
          <w:rFonts w:hAnsi="宋体"/>
          <w:sz w:val="24"/>
        </w:rPr>
        <w:t>3</w:t>
      </w:r>
      <w:r>
        <w:rPr>
          <w:rFonts w:hint="eastAsia" w:hAnsi="宋体"/>
          <w:sz w:val="24"/>
        </w:rPr>
        <w:t>）参加采购活动前</w:t>
      </w:r>
      <w:r>
        <w:rPr>
          <w:rFonts w:hAnsi="宋体"/>
          <w:sz w:val="24"/>
        </w:rPr>
        <w:t>3</w:t>
      </w:r>
      <w:r>
        <w:rPr>
          <w:rFonts w:hint="eastAsia" w:hAnsi="宋体"/>
          <w:sz w:val="24"/>
        </w:rPr>
        <w:t>年内是供应商的控股股东或者实际控制人；</w:t>
      </w:r>
    </w:p>
    <w:p>
      <w:pPr>
        <w:pStyle w:val="10"/>
        <w:spacing w:line="240" w:lineRule="auto"/>
        <w:ind w:left="1" w:firstLine="480" w:firstLineChars="200"/>
        <w:rPr>
          <w:rFonts w:hAnsi="宋体"/>
          <w:sz w:val="24"/>
        </w:rPr>
      </w:pPr>
      <w:r>
        <w:rPr>
          <w:rFonts w:hint="eastAsia" w:hAnsi="宋体"/>
          <w:sz w:val="24"/>
        </w:rPr>
        <w:t>（</w:t>
      </w:r>
      <w:r>
        <w:rPr>
          <w:rFonts w:hAnsi="宋体"/>
          <w:sz w:val="24"/>
        </w:rPr>
        <w:t>4</w:t>
      </w:r>
      <w:r>
        <w:rPr>
          <w:rFonts w:hint="eastAsia" w:hAnsi="宋体"/>
          <w:sz w:val="24"/>
        </w:rPr>
        <w:t>）与供应商的法定代表人或者负责人有夫妻、直系血亲、三代以内旁系血亲或者近姻亲关系；</w:t>
      </w:r>
    </w:p>
    <w:p>
      <w:pPr>
        <w:pStyle w:val="10"/>
        <w:spacing w:line="240" w:lineRule="auto"/>
        <w:ind w:left="1" w:firstLine="480" w:firstLineChars="200"/>
        <w:rPr>
          <w:rFonts w:hAnsi="宋体"/>
          <w:sz w:val="24"/>
        </w:rPr>
      </w:pPr>
      <w:r>
        <w:rPr>
          <w:rFonts w:hint="eastAsia" w:hAnsi="宋体"/>
          <w:sz w:val="24"/>
        </w:rPr>
        <w:t>（</w:t>
      </w:r>
      <w:r>
        <w:rPr>
          <w:rFonts w:hAnsi="宋体"/>
          <w:sz w:val="24"/>
        </w:rPr>
        <w:t>5</w:t>
      </w:r>
      <w:r>
        <w:rPr>
          <w:rFonts w:hint="eastAsia" w:hAnsi="宋体"/>
          <w:sz w:val="24"/>
        </w:rPr>
        <w:t>）与供应商有其他可能影响采购活动公平、公正进行的关系。</w:t>
      </w:r>
    </w:p>
    <w:p>
      <w:pPr>
        <w:pStyle w:val="10"/>
        <w:spacing w:line="240" w:lineRule="auto"/>
        <w:ind w:left="1" w:firstLine="480" w:firstLineChars="200"/>
        <w:rPr>
          <w:rFonts w:hAnsi="宋体"/>
          <w:sz w:val="24"/>
        </w:rPr>
      </w:pPr>
      <w:r>
        <w:rPr>
          <w:rFonts w:hint="eastAsia" w:hAnsi="宋体"/>
          <w:sz w:val="24"/>
        </w:rPr>
        <w:t>本项目采购活动中需要回避的采购人员是指采购人内部负责采购项目的具体经办工作人员和直接分管采购项目的负责人，以及负责采购项目的具体经办工作人员。本项目采购活动中需要回避的相关人员是指比选评审小组成员。</w:t>
      </w:r>
    </w:p>
    <w:p>
      <w:pPr>
        <w:pStyle w:val="10"/>
        <w:spacing w:line="240" w:lineRule="auto"/>
        <w:ind w:left="1" w:firstLine="480" w:firstLineChars="200"/>
        <w:rPr>
          <w:rFonts w:hAnsi="宋体"/>
          <w:sz w:val="24"/>
        </w:rPr>
      </w:pPr>
      <w:r>
        <w:rPr>
          <w:rFonts w:hint="eastAsia" w:hAnsi="宋体"/>
          <w:sz w:val="24"/>
        </w:rPr>
        <w:t>供应商认为采购人员及相关人员与其他供应商有利害关系的，可以向采购人书面提出回避申请，并说明理由。采购人将及时询问被申请回避人员，有利害关系的被申请回避人员应当回避。</w:t>
      </w:r>
    </w:p>
    <w:p>
      <w:pPr>
        <w:pStyle w:val="5"/>
        <w:spacing w:line="240" w:lineRule="auto"/>
        <w:ind w:firstLine="482" w:firstLineChars="200"/>
        <w:rPr>
          <w:rFonts w:hAnsi="宋体"/>
          <w:sz w:val="24"/>
        </w:rPr>
      </w:pPr>
      <w:bookmarkStart w:id="21" w:name="_Toc14389"/>
      <w:r>
        <w:rPr>
          <w:rFonts w:hAnsi="宋体"/>
          <w:sz w:val="24"/>
        </w:rPr>
        <w:t>6.</w:t>
      </w:r>
      <w:r>
        <w:rPr>
          <w:rFonts w:hint="eastAsia" w:hAnsi="宋体"/>
          <w:sz w:val="24"/>
        </w:rPr>
        <w:t>比选保证金</w:t>
      </w:r>
      <w:bookmarkEnd w:id="21"/>
    </w:p>
    <w:p>
      <w:pPr>
        <w:ind w:firstLine="470" w:firstLineChars="196"/>
        <w:rPr>
          <w:rFonts w:hAnsi="宋体"/>
          <w:sz w:val="24"/>
        </w:rPr>
      </w:pPr>
      <w:r>
        <w:rPr>
          <w:rFonts w:hAnsi="宋体"/>
          <w:sz w:val="24"/>
        </w:rPr>
        <w:t>本项目不要求比选保证金</w:t>
      </w:r>
      <w:r>
        <w:rPr>
          <w:rFonts w:hint="eastAsia" w:hAnsi="宋体"/>
          <w:sz w:val="24"/>
        </w:rPr>
        <w:t>。</w:t>
      </w:r>
    </w:p>
    <w:p>
      <w:pPr>
        <w:pStyle w:val="5"/>
        <w:spacing w:line="240" w:lineRule="auto"/>
        <w:ind w:firstLine="482" w:firstLineChars="200"/>
        <w:rPr>
          <w:rFonts w:hAnsi="宋体"/>
          <w:sz w:val="24"/>
        </w:rPr>
      </w:pPr>
      <w:bookmarkStart w:id="22" w:name="_Toc18160"/>
      <w:r>
        <w:rPr>
          <w:rFonts w:hAnsi="宋体"/>
          <w:sz w:val="24"/>
        </w:rPr>
        <w:t>7.</w:t>
      </w:r>
      <w:r>
        <w:rPr>
          <w:rFonts w:hint="eastAsia" w:hAnsi="宋体"/>
          <w:sz w:val="24"/>
        </w:rPr>
        <w:t>响应文件有效期（实质性要求）</w:t>
      </w:r>
      <w:bookmarkEnd w:id="22"/>
    </w:p>
    <w:p>
      <w:pPr>
        <w:ind w:firstLine="470" w:firstLineChars="196"/>
        <w:rPr>
          <w:rFonts w:hAnsi="宋体"/>
          <w:sz w:val="24"/>
        </w:rPr>
      </w:pPr>
      <w:r>
        <w:rPr>
          <w:rFonts w:hint="eastAsia" w:ascii="宋体" w:hAnsi="宋体" w:eastAsia="宋体" w:cs="Times New Roman"/>
          <w:sz w:val="24"/>
          <w:szCs w:val="22"/>
          <w:lang w:val="en-US" w:eastAsia="zh-CN" w:bidi="ar-SA"/>
        </w:rPr>
        <w:t>本项目响应文件有效期为递交比选响应文件截止之日起90天。</w:t>
      </w:r>
      <w:r>
        <w:rPr>
          <w:rFonts w:hint="eastAsia" w:hAnsi="宋体"/>
          <w:sz w:val="24"/>
        </w:rPr>
        <w:t>供应商响应文件中必须载明响应文件有效期，响应文件中载明的响应文件有效期可以长于比选文件规定的期限，但不得短于比选文件规定的期限。否则，其响应文件将作为无效处理。</w:t>
      </w:r>
    </w:p>
    <w:p>
      <w:pPr>
        <w:pStyle w:val="5"/>
        <w:spacing w:line="240" w:lineRule="auto"/>
        <w:ind w:firstLine="482" w:firstLineChars="200"/>
        <w:rPr>
          <w:rFonts w:hAnsi="宋体"/>
          <w:sz w:val="24"/>
        </w:rPr>
      </w:pPr>
      <w:bookmarkStart w:id="23" w:name="_Toc1754"/>
      <w:r>
        <w:rPr>
          <w:rFonts w:hAnsi="宋体"/>
          <w:sz w:val="24"/>
        </w:rPr>
        <w:t>8.</w:t>
      </w:r>
      <w:r>
        <w:rPr>
          <w:rFonts w:hint="eastAsia" w:hAnsi="宋体"/>
          <w:sz w:val="24"/>
        </w:rPr>
        <w:t>知识产权（实质性要求）</w:t>
      </w:r>
      <w:bookmarkEnd w:id="23"/>
    </w:p>
    <w:p>
      <w:pPr>
        <w:pStyle w:val="6"/>
        <w:spacing w:line="240" w:lineRule="auto"/>
        <w:ind w:firstLine="480" w:firstLineChars="200"/>
        <w:rPr>
          <w:rFonts w:hAnsi="宋体"/>
          <w:sz w:val="24"/>
          <w:szCs w:val="24"/>
        </w:rPr>
      </w:pPr>
      <w:r>
        <w:rPr>
          <w:rFonts w:hAnsi="宋体"/>
          <w:sz w:val="24"/>
          <w:szCs w:val="24"/>
        </w:rPr>
        <w:t xml:space="preserve">8.1 </w:t>
      </w:r>
      <w:r>
        <w:rPr>
          <w:rFonts w:hint="eastAsia" w:hAnsi="宋体"/>
          <w:sz w:val="24"/>
        </w:rPr>
        <w:t>供应商</w:t>
      </w:r>
      <w:r>
        <w:rPr>
          <w:rFonts w:hint="eastAsia" w:hAnsi="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hint="eastAsia" w:hAnsi="宋体"/>
          <w:sz w:val="24"/>
        </w:rPr>
        <w:t>供应商</w:t>
      </w:r>
      <w:r>
        <w:rPr>
          <w:rFonts w:hint="eastAsia" w:hAnsi="宋体"/>
          <w:sz w:val="24"/>
          <w:szCs w:val="24"/>
        </w:rPr>
        <w:t>承担所有相关责任。</w:t>
      </w:r>
    </w:p>
    <w:p>
      <w:pPr>
        <w:pStyle w:val="6"/>
        <w:spacing w:line="240" w:lineRule="auto"/>
        <w:ind w:firstLine="480" w:firstLineChars="200"/>
        <w:rPr>
          <w:rFonts w:hAnsi="宋体"/>
          <w:sz w:val="24"/>
          <w:szCs w:val="24"/>
        </w:rPr>
      </w:pPr>
      <w:r>
        <w:rPr>
          <w:rFonts w:hAnsi="宋体"/>
          <w:sz w:val="24"/>
          <w:szCs w:val="24"/>
        </w:rPr>
        <w:t xml:space="preserve">8.2 </w:t>
      </w:r>
      <w:r>
        <w:rPr>
          <w:rFonts w:hint="eastAsia" w:hAnsi="宋体"/>
          <w:sz w:val="24"/>
          <w:szCs w:val="24"/>
        </w:rPr>
        <w:t>除非比选文件特别规定，采购人享有本项目实施过程中产生的知识成果及知识产权。</w:t>
      </w:r>
    </w:p>
    <w:p>
      <w:pPr>
        <w:ind w:firstLine="480" w:firstLineChars="200"/>
        <w:rPr>
          <w:rFonts w:ascii="仿宋_GB2312" w:eastAsia="仿宋_GB2312"/>
          <w:sz w:val="32"/>
          <w:szCs w:val="32"/>
        </w:rPr>
      </w:pPr>
      <w:r>
        <w:rPr>
          <w:rFonts w:hAnsi="宋体"/>
          <w:sz w:val="24"/>
        </w:rPr>
        <w:t>8.3</w:t>
      </w:r>
      <w:r>
        <w:rPr>
          <w:rFonts w:hint="eastAsia" w:hAnsi="宋体"/>
          <w:sz w:val="24"/>
        </w:rPr>
        <w:t>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ind w:firstLine="460" w:firstLineChars="192"/>
        <w:rPr>
          <w:rFonts w:hAnsi="宋体"/>
          <w:sz w:val="24"/>
        </w:rPr>
      </w:pPr>
      <w:r>
        <w:rPr>
          <w:rFonts w:hAnsi="宋体"/>
          <w:sz w:val="24"/>
        </w:rPr>
        <w:t xml:space="preserve">8.4 </w:t>
      </w:r>
      <w:r>
        <w:rPr>
          <w:rFonts w:hint="eastAsia" w:hAnsi="宋体"/>
          <w:sz w:val="24"/>
        </w:rPr>
        <w:t>如采用供应商所不拥有的知识产权，则在报价中必须包括合法获取该知识产权的相关费用。</w:t>
      </w:r>
    </w:p>
    <w:p>
      <w:pPr>
        <w:pStyle w:val="4"/>
        <w:spacing w:line="240" w:lineRule="auto"/>
        <w:jc w:val="center"/>
        <w:rPr>
          <w:rFonts w:ascii="宋体" w:hAnsi="宋体" w:eastAsia="宋体"/>
          <w:bCs w:val="0"/>
        </w:rPr>
      </w:pPr>
      <w:bookmarkStart w:id="24" w:name="_Toc32701"/>
      <w:r>
        <w:rPr>
          <w:rFonts w:hint="eastAsia" w:ascii="宋体" w:hAnsi="宋体" w:eastAsia="宋体"/>
          <w:bCs w:val="0"/>
        </w:rPr>
        <w:t>三、比选文件</w:t>
      </w:r>
      <w:bookmarkEnd w:id="24"/>
    </w:p>
    <w:p>
      <w:pPr>
        <w:pStyle w:val="5"/>
        <w:spacing w:line="240" w:lineRule="auto"/>
        <w:ind w:firstLine="482" w:firstLineChars="200"/>
        <w:rPr>
          <w:rFonts w:hAnsi="宋体"/>
          <w:sz w:val="24"/>
        </w:rPr>
      </w:pPr>
      <w:bookmarkStart w:id="25" w:name="_Toc13409"/>
      <w:r>
        <w:rPr>
          <w:rFonts w:hAnsi="宋体"/>
          <w:sz w:val="24"/>
        </w:rPr>
        <w:t>9.</w:t>
      </w:r>
      <w:r>
        <w:rPr>
          <w:rFonts w:hint="eastAsia" w:hAnsi="宋体"/>
          <w:sz w:val="24"/>
        </w:rPr>
        <w:t>比选文件的构成（实质性要求）</w:t>
      </w:r>
      <w:bookmarkEnd w:id="25"/>
    </w:p>
    <w:p>
      <w:pPr>
        <w:tabs>
          <w:tab w:val="left" w:pos="720"/>
        </w:tabs>
        <w:ind w:firstLine="480" w:firstLineChars="200"/>
        <w:rPr>
          <w:rFonts w:hAnsi="宋体"/>
          <w:sz w:val="24"/>
        </w:rPr>
      </w:pPr>
      <w:r>
        <w:rPr>
          <w:rFonts w:hAnsi="宋体"/>
          <w:sz w:val="24"/>
        </w:rPr>
        <w:t>9</w:t>
      </w:r>
      <w:r>
        <w:rPr>
          <w:rFonts w:hAnsi="宋体"/>
          <w:b/>
          <w:bCs/>
          <w:sz w:val="24"/>
        </w:rPr>
        <w:t>.</w:t>
      </w:r>
      <w:r>
        <w:rPr>
          <w:rFonts w:hAnsi="宋体"/>
          <w:sz w:val="24"/>
        </w:rPr>
        <w:t xml:space="preserve">1 </w:t>
      </w:r>
      <w:r>
        <w:rPr>
          <w:rFonts w:hint="eastAsia" w:hAnsi="宋体"/>
          <w:sz w:val="24"/>
        </w:rPr>
        <w:t>比选文件是供应商准备响应文件和参加比选的依据，同时也是比选的重要依据。比选文件用以阐明比选项目所需的资质、技术、服务及报价等要求、比选程序、有关规定和注意事项以及合同主要条款等。</w:t>
      </w:r>
    </w:p>
    <w:p>
      <w:pPr>
        <w:tabs>
          <w:tab w:val="left" w:pos="7665"/>
        </w:tabs>
        <w:ind w:firstLine="480" w:firstLineChars="200"/>
        <w:rPr>
          <w:rFonts w:hAnsi="宋体"/>
          <w:sz w:val="24"/>
        </w:rPr>
      </w:pPr>
      <w:r>
        <w:rPr>
          <w:rFonts w:hAnsi="宋体"/>
          <w:sz w:val="24"/>
        </w:rPr>
        <w:t>9</w:t>
      </w:r>
      <w:r>
        <w:rPr>
          <w:rFonts w:hAnsi="宋体"/>
          <w:b/>
          <w:bCs/>
          <w:sz w:val="24"/>
        </w:rPr>
        <w:t>.</w:t>
      </w:r>
      <w:r>
        <w:rPr>
          <w:rFonts w:hAnsi="宋体"/>
          <w:sz w:val="24"/>
        </w:rPr>
        <w:t xml:space="preserve">2 </w:t>
      </w:r>
      <w:r>
        <w:rPr>
          <w:rFonts w:hint="eastAsia" w:hAnsi="宋体"/>
          <w:sz w:val="24"/>
        </w:rPr>
        <w:t>供应商应认真阅读和充分理解比选文件中所有的事项、格式条款和规范要求。供应商应详细阅读比选文件的全部内容，按照比选文件的要求提供响应文件，并保证所提供的全部资料的真实性和有效性，一经发现有虚假行为的，将取消其参加比选或成交资格，并承担相应的法律责任。</w:t>
      </w:r>
    </w:p>
    <w:p>
      <w:pPr>
        <w:pStyle w:val="5"/>
        <w:spacing w:line="240" w:lineRule="auto"/>
        <w:ind w:firstLine="482" w:firstLineChars="200"/>
        <w:rPr>
          <w:rFonts w:hAnsi="宋体"/>
          <w:sz w:val="24"/>
        </w:rPr>
      </w:pPr>
      <w:bookmarkStart w:id="26" w:name="_Toc7418"/>
      <w:r>
        <w:rPr>
          <w:rFonts w:hAnsi="宋体"/>
          <w:sz w:val="24"/>
        </w:rPr>
        <w:t>10.</w:t>
      </w:r>
      <w:r>
        <w:rPr>
          <w:rFonts w:hint="eastAsia" w:hAnsi="宋体"/>
          <w:sz w:val="24"/>
        </w:rPr>
        <w:t>比选文件的澄清和修改</w:t>
      </w:r>
      <w:bookmarkEnd w:id="26"/>
    </w:p>
    <w:p>
      <w:pPr>
        <w:tabs>
          <w:tab w:val="left" w:pos="720"/>
        </w:tabs>
        <w:ind w:firstLine="480" w:firstLineChars="200"/>
        <w:rPr>
          <w:rFonts w:hAnsi="宋体"/>
          <w:sz w:val="24"/>
        </w:rPr>
      </w:pPr>
      <w:r>
        <w:rPr>
          <w:rFonts w:hAnsi="宋体"/>
          <w:sz w:val="24"/>
        </w:rPr>
        <w:t xml:space="preserve">10.1 </w:t>
      </w:r>
      <w:r>
        <w:rPr>
          <w:rFonts w:hint="eastAsia" w:hAnsi="宋体"/>
          <w:sz w:val="24"/>
        </w:rPr>
        <w:t>在递交响应文件截止时间前，采购人可以对比选文件进行澄清或者修改。</w:t>
      </w:r>
    </w:p>
    <w:p>
      <w:pPr>
        <w:tabs>
          <w:tab w:val="left" w:pos="720"/>
        </w:tabs>
        <w:ind w:firstLine="480" w:firstLineChars="200"/>
        <w:rPr>
          <w:rFonts w:hAnsi="宋体"/>
          <w:sz w:val="24"/>
        </w:rPr>
      </w:pPr>
      <w:r>
        <w:rPr>
          <w:rFonts w:hAnsi="宋体"/>
          <w:sz w:val="24"/>
        </w:rPr>
        <w:t xml:space="preserve">10.2 </w:t>
      </w:r>
      <w:r>
        <w:rPr>
          <w:rFonts w:hint="eastAsia" w:hAnsi="宋体"/>
          <w:sz w:val="24"/>
        </w:rPr>
        <w:t>采购人对已发出的比选文件进行澄清或者修改，应当以书面形式将澄清或者修改的内容通知所有购买了比选文件的供应商。该澄清或者修改的内容为比选文件的组成部分，澄清或者修改的内容可能影响响应文件编制的，采购人书面通知供应商的时间，应当在提交首次响应文件截止之日起</w:t>
      </w:r>
      <w:r>
        <w:rPr>
          <w:rFonts w:hAnsi="宋体"/>
          <w:sz w:val="24"/>
        </w:rPr>
        <w:t>2</w:t>
      </w:r>
      <w:r>
        <w:rPr>
          <w:rFonts w:hint="eastAsia" w:hAnsi="宋体"/>
          <w:sz w:val="24"/>
        </w:rPr>
        <w:t>个自然日前；不足上述时间的，应当顺延递交响应文件的截止时间。</w:t>
      </w:r>
    </w:p>
    <w:p>
      <w:pPr>
        <w:tabs>
          <w:tab w:val="left" w:pos="720"/>
        </w:tabs>
        <w:ind w:firstLine="480" w:firstLineChars="200"/>
        <w:rPr>
          <w:rFonts w:hAnsi="宋体"/>
          <w:sz w:val="24"/>
        </w:rPr>
      </w:pPr>
      <w:r>
        <w:rPr>
          <w:rFonts w:hAnsi="宋体"/>
          <w:sz w:val="24"/>
        </w:rPr>
        <w:t>10.3</w:t>
      </w:r>
      <w:r>
        <w:rPr>
          <w:rFonts w:hint="eastAsia" w:hAnsi="宋体"/>
          <w:sz w:val="24"/>
        </w:rPr>
        <w:t>供应商认为需要对比选文件进行澄清或者修改的，可以在提交首次响应文件截止之日起</w:t>
      </w:r>
      <w:r>
        <w:rPr>
          <w:rFonts w:hAnsi="宋体"/>
          <w:sz w:val="24"/>
        </w:rPr>
        <w:t>3</w:t>
      </w:r>
      <w:r>
        <w:rPr>
          <w:rFonts w:hint="eastAsia" w:hAnsi="宋体"/>
          <w:sz w:val="24"/>
        </w:rPr>
        <w:t>个工作日前以书面形式向比选采购单位提出申请，由比选采购单位决定是否采纳供应商的申请事项。</w:t>
      </w:r>
    </w:p>
    <w:p>
      <w:pPr>
        <w:pStyle w:val="5"/>
        <w:spacing w:line="240" w:lineRule="auto"/>
        <w:ind w:firstLine="482" w:firstLineChars="200"/>
        <w:rPr>
          <w:rFonts w:hAnsi="宋体"/>
          <w:sz w:val="24"/>
        </w:rPr>
      </w:pPr>
      <w:bookmarkStart w:id="27" w:name="_Toc208848971"/>
      <w:bookmarkStart w:id="28" w:name="_Toc217446041"/>
      <w:bookmarkStart w:id="29" w:name="_Toc25169"/>
      <w:r>
        <w:rPr>
          <w:rFonts w:hAnsi="宋体"/>
          <w:sz w:val="24"/>
        </w:rPr>
        <w:t>11.</w:t>
      </w:r>
      <w:r>
        <w:rPr>
          <w:rFonts w:hint="eastAsia" w:hAnsi="宋体"/>
          <w:sz w:val="24"/>
        </w:rPr>
        <w:t>答疑会和现场考察</w:t>
      </w:r>
      <w:bookmarkEnd w:id="27"/>
      <w:bookmarkEnd w:id="28"/>
      <w:bookmarkEnd w:id="29"/>
    </w:p>
    <w:p>
      <w:pPr>
        <w:ind w:firstLine="480" w:firstLineChars="200"/>
        <w:jc w:val="left"/>
      </w:pPr>
      <w:bookmarkStart w:id="30" w:name="_Toc7383"/>
      <w:r>
        <w:rPr>
          <w:rFonts w:hint="eastAsia" w:hAnsi="宋体"/>
          <w:bCs/>
          <w:sz w:val="24"/>
        </w:rPr>
        <w:t>不统一组织。</w:t>
      </w:r>
    </w:p>
    <w:p>
      <w:pPr>
        <w:pStyle w:val="4"/>
        <w:spacing w:line="240" w:lineRule="auto"/>
        <w:jc w:val="center"/>
        <w:rPr>
          <w:rFonts w:ascii="宋体" w:hAnsi="宋体" w:eastAsia="宋体"/>
          <w:bCs w:val="0"/>
        </w:rPr>
      </w:pPr>
      <w:r>
        <w:rPr>
          <w:rFonts w:hint="eastAsia" w:ascii="宋体" w:hAnsi="宋体" w:eastAsia="宋体"/>
          <w:bCs w:val="0"/>
        </w:rPr>
        <w:t>四、响应文件</w:t>
      </w:r>
      <w:bookmarkEnd w:id="30"/>
    </w:p>
    <w:p>
      <w:pPr>
        <w:pStyle w:val="5"/>
        <w:spacing w:line="240" w:lineRule="auto"/>
        <w:ind w:firstLine="482" w:firstLineChars="200"/>
        <w:rPr>
          <w:rFonts w:hAnsi="宋体"/>
          <w:sz w:val="24"/>
        </w:rPr>
      </w:pPr>
      <w:bookmarkStart w:id="31" w:name="_Toc30162"/>
      <w:r>
        <w:rPr>
          <w:rFonts w:hAnsi="宋体"/>
          <w:sz w:val="24"/>
        </w:rPr>
        <w:t>12.</w:t>
      </w:r>
      <w:r>
        <w:rPr>
          <w:rFonts w:hint="eastAsia" w:hAnsi="宋体"/>
          <w:sz w:val="24"/>
        </w:rPr>
        <w:t>响应文件的组成（实质性要求）</w:t>
      </w:r>
      <w:bookmarkEnd w:id="31"/>
    </w:p>
    <w:p>
      <w:pPr>
        <w:tabs>
          <w:tab w:val="left" w:pos="720"/>
        </w:tabs>
        <w:ind w:firstLine="480" w:firstLineChars="200"/>
        <w:rPr>
          <w:rFonts w:hAnsi="宋体"/>
          <w:sz w:val="24"/>
        </w:rPr>
      </w:pPr>
      <w:r>
        <w:rPr>
          <w:rFonts w:hAnsi="宋体"/>
          <w:sz w:val="24"/>
        </w:rPr>
        <w:t>12.1</w:t>
      </w:r>
      <w:r>
        <w:rPr>
          <w:rFonts w:hint="eastAsia" w:hAnsi="宋体"/>
          <w:sz w:val="24"/>
        </w:rPr>
        <w:t>供应商应按照比选文件的规定和要求编制响应文件，也即比选申请文件。</w:t>
      </w:r>
    </w:p>
    <w:p>
      <w:pPr>
        <w:tabs>
          <w:tab w:val="left" w:pos="720"/>
        </w:tabs>
        <w:ind w:firstLine="480" w:firstLineChars="200"/>
        <w:rPr>
          <w:rFonts w:hAnsi="宋体"/>
          <w:sz w:val="24"/>
        </w:rPr>
      </w:pPr>
      <w:r>
        <w:rPr>
          <w:rFonts w:hAnsi="宋体"/>
          <w:sz w:val="24"/>
        </w:rPr>
        <w:t>12.2</w:t>
      </w:r>
      <w:r>
        <w:rPr>
          <w:rFonts w:hint="eastAsia" w:hAnsi="宋体"/>
          <w:sz w:val="24"/>
        </w:rPr>
        <w:t>响应文件应至少包括以下内容：</w:t>
      </w:r>
    </w:p>
    <w:p>
      <w:pPr>
        <w:pStyle w:val="2"/>
        <w:numPr>
          <w:ilvl w:val="0"/>
          <w:numId w:val="3"/>
        </w:numPr>
        <w:ind w:left="709" w:hanging="284"/>
      </w:pPr>
      <w:r>
        <w:rPr>
          <w:rFonts w:hint="eastAsia"/>
        </w:rPr>
        <w:t>比选申请函</w:t>
      </w:r>
    </w:p>
    <w:p>
      <w:pPr>
        <w:pStyle w:val="2"/>
        <w:numPr>
          <w:ilvl w:val="0"/>
          <w:numId w:val="3"/>
        </w:numPr>
        <w:ind w:left="709" w:hanging="284"/>
      </w:pPr>
      <w:r>
        <w:rPr>
          <w:rFonts w:hint="eastAsia"/>
        </w:rPr>
        <w:t>承诺函</w:t>
      </w:r>
    </w:p>
    <w:p>
      <w:pPr>
        <w:pStyle w:val="2"/>
        <w:numPr>
          <w:ilvl w:val="0"/>
          <w:numId w:val="3"/>
        </w:numPr>
        <w:ind w:left="709" w:hanging="284"/>
      </w:pPr>
      <w:r>
        <w:rPr>
          <w:rFonts w:hint="eastAsia"/>
        </w:rPr>
        <w:t>报价函</w:t>
      </w:r>
    </w:p>
    <w:p>
      <w:pPr>
        <w:pStyle w:val="2"/>
        <w:numPr>
          <w:ilvl w:val="0"/>
          <w:numId w:val="3"/>
        </w:numPr>
        <w:ind w:left="709" w:hanging="284"/>
      </w:pPr>
      <w:r>
        <w:rPr>
          <w:rFonts w:hint="eastAsia"/>
        </w:rPr>
        <w:t>法定代表人授权书</w:t>
      </w:r>
    </w:p>
    <w:p>
      <w:pPr>
        <w:pStyle w:val="2"/>
        <w:numPr>
          <w:ilvl w:val="0"/>
          <w:numId w:val="3"/>
        </w:numPr>
        <w:ind w:left="709" w:hanging="284"/>
      </w:pPr>
      <w:r>
        <w:rPr>
          <w:rFonts w:hint="eastAsia"/>
        </w:rPr>
        <w:t>参加本项目采购活动的供应商单位、法定代表人、主要负责人在前3年内无行贿犯罪记录的承诺函</w:t>
      </w:r>
    </w:p>
    <w:p>
      <w:pPr>
        <w:pStyle w:val="2"/>
        <w:numPr>
          <w:ilvl w:val="0"/>
          <w:numId w:val="3"/>
        </w:numPr>
        <w:ind w:left="709" w:hanging="284"/>
      </w:pPr>
      <w:r>
        <w:rPr>
          <w:rFonts w:hint="eastAsia"/>
        </w:rPr>
        <w:t>比选申请人（供应商）廉洁承诺书</w:t>
      </w:r>
    </w:p>
    <w:p>
      <w:pPr>
        <w:pStyle w:val="2"/>
        <w:numPr>
          <w:ilvl w:val="0"/>
          <w:numId w:val="3"/>
        </w:numPr>
        <w:ind w:left="709" w:hanging="284"/>
      </w:pPr>
      <w:r>
        <w:t>供应商</w:t>
      </w:r>
      <w:r>
        <w:rPr>
          <w:rFonts w:hint="eastAsia"/>
        </w:rPr>
        <w:t>资格证明材料</w:t>
      </w:r>
    </w:p>
    <w:p>
      <w:pPr>
        <w:pStyle w:val="2"/>
        <w:numPr>
          <w:ilvl w:val="0"/>
          <w:numId w:val="3"/>
        </w:numPr>
        <w:ind w:left="709" w:hanging="284"/>
      </w:pPr>
      <w:r>
        <w:t>供应商</w:t>
      </w:r>
      <w:r>
        <w:rPr>
          <w:rFonts w:hint="eastAsia"/>
        </w:rPr>
        <w:t>基本情况表</w:t>
      </w:r>
    </w:p>
    <w:p>
      <w:pPr>
        <w:pStyle w:val="2"/>
        <w:numPr>
          <w:ilvl w:val="0"/>
          <w:numId w:val="3"/>
        </w:numPr>
        <w:ind w:left="709" w:hanging="284"/>
      </w:pPr>
      <w:r>
        <w:t>服务要求应答表</w:t>
      </w:r>
    </w:p>
    <w:p>
      <w:pPr>
        <w:pStyle w:val="2"/>
        <w:numPr>
          <w:ilvl w:val="0"/>
          <w:numId w:val="3"/>
        </w:numPr>
        <w:ind w:left="567" w:hanging="284"/>
      </w:pPr>
      <w:r>
        <w:t>商务要求应答表</w:t>
      </w:r>
    </w:p>
    <w:p>
      <w:pPr>
        <w:pStyle w:val="2"/>
        <w:numPr>
          <w:ilvl w:val="0"/>
          <w:numId w:val="3"/>
        </w:numPr>
        <w:ind w:left="567" w:hanging="284"/>
      </w:pPr>
      <w:r>
        <w:rPr>
          <w:rFonts w:hint="eastAsia"/>
        </w:rPr>
        <w:t>供应商类似项目业绩一览表</w:t>
      </w:r>
    </w:p>
    <w:p>
      <w:pPr>
        <w:pStyle w:val="2"/>
        <w:numPr>
          <w:ilvl w:val="0"/>
          <w:numId w:val="3"/>
        </w:numPr>
        <w:ind w:left="567" w:hanging="284"/>
      </w:pPr>
      <w:r>
        <w:rPr>
          <w:rFonts w:hint="eastAsia"/>
        </w:rPr>
        <w:t>供应商投入本项目的技术人员情况表</w:t>
      </w:r>
    </w:p>
    <w:p>
      <w:pPr>
        <w:pStyle w:val="5"/>
        <w:spacing w:line="240" w:lineRule="auto"/>
        <w:ind w:firstLine="482" w:firstLineChars="200"/>
        <w:rPr>
          <w:rFonts w:hAnsi="宋体"/>
          <w:sz w:val="24"/>
        </w:rPr>
      </w:pPr>
      <w:bookmarkStart w:id="32" w:name="_Toc6317"/>
      <w:r>
        <w:rPr>
          <w:rFonts w:hAnsi="宋体"/>
          <w:sz w:val="24"/>
        </w:rPr>
        <w:t>13.</w:t>
      </w:r>
      <w:r>
        <w:rPr>
          <w:rFonts w:hint="eastAsia" w:hAnsi="宋体"/>
          <w:sz w:val="24"/>
        </w:rPr>
        <w:t>响应文件的语言（实质性要求）</w:t>
      </w:r>
      <w:bookmarkEnd w:id="32"/>
    </w:p>
    <w:p>
      <w:pPr>
        <w:ind w:firstLine="480" w:firstLineChars="200"/>
        <w:rPr>
          <w:rFonts w:hAnsi="宋体"/>
          <w:sz w:val="24"/>
        </w:rPr>
      </w:pPr>
      <w:r>
        <w:rPr>
          <w:rFonts w:hAnsi="宋体"/>
          <w:sz w:val="24"/>
        </w:rPr>
        <w:t>13.1</w:t>
      </w:r>
      <w:r>
        <w:rPr>
          <w:rFonts w:hint="eastAsia" w:hAnsi="宋体"/>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ind w:firstLine="480" w:firstLineChars="200"/>
        <w:rPr>
          <w:rFonts w:hAnsi="宋体"/>
          <w:sz w:val="24"/>
        </w:rPr>
      </w:pPr>
      <w:r>
        <w:rPr>
          <w:rFonts w:hAnsi="宋体"/>
          <w:sz w:val="24"/>
        </w:rPr>
        <w:t xml:space="preserve">13.2 </w:t>
      </w:r>
      <w:r>
        <w:rPr>
          <w:rFonts w:hint="eastAsia" w:hAnsi="宋体"/>
          <w:sz w:val="24"/>
        </w:rPr>
        <w:t>翻译的中文资料与外文资料如果出现差异和矛盾，以中文为准。但不能故意错误翻译，否则，供应商的响应文件将作为无效处理。</w:t>
      </w:r>
    </w:p>
    <w:p>
      <w:pPr>
        <w:pStyle w:val="5"/>
        <w:spacing w:line="240" w:lineRule="auto"/>
        <w:ind w:firstLine="482" w:firstLineChars="200"/>
        <w:rPr>
          <w:rFonts w:hAnsi="宋体"/>
          <w:sz w:val="24"/>
        </w:rPr>
      </w:pPr>
      <w:bookmarkStart w:id="33" w:name="_Toc4193"/>
      <w:r>
        <w:rPr>
          <w:rFonts w:hAnsi="宋体"/>
          <w:sz w:val="24"/>
        </w:rPr>
        <w:t>14.</w:t>
      </w:r>
      <w:r>
        <w:rPr>
          <w:rFonts w:hint="eastAsia" w:hAnsi="宋体"/>
          <w:sz w:val="24"/>
        </w:rPr>
        <w:t>计量单位（实质性要求）</w:t>
      </w:r>
      <w:bookmarkEnd w:id="33"/>
    </w:p>
    <w:p>
      <w:pPr>
        <w:ind w:firstLine="470" w:firstLineChars="196"/>
        <w:rPr>
          <w:rFonts w:hAnsi="宋体"/>
          <w:sz w:val="24"/>
        </w:rPr>
      </w:pPr>
      <w:r>
        <w:rPr>
          <w:rFonts w:hint="eastAsia" w:hAnsi="宋体"/>
          <w:sz w:val="24"/>
        </w:rPr>
        <w:t>除比选文件中另有规定外，本次采购项目所有合同项下的报价均采用国家法定的计量单位。</w:t>
      </w:r>
    </w:p>
    <w:p>
      <w:pPr>
        <w:pStyle w:val="5"/>
        <w:spacing w:line="240" w:lineRule="auto"/>
        <w:ind w:firstLine="482" w:firstLineChars="200"/>
        <w:rPr>
          <w:rFonts w:hAnsi="宋体"/>
          <w:sz w:val="24"/>
        </w:rPr>
      </w:pPr>
      <w:bookmarkStart w:id="34" w:name="_Toc2923"/>
      <w:r>
        <w:rPr>
          <w:rFonts w:hAnsi="宋体"/>
          <w:sz w:val="24"/>
        </w:rPr>
        <w:t>15.</w:t>
      </w:r>
      <w:r>
        <w:rPr>
          <w:rFonts w:hint="eastAsia" w:hAnsi="宋体"/>
          <w:sz w:val="24"/>
        </w:rPr>
        <w:t>报价货币（实质性要求）</w:t>
      </w:r>
      <w:bookmarkEnd w:id="34"/>
    </w:p>
    <w:p>
      <w:pPr>
        <w:ind w:firstLine="480" w:firstLineChars="200"/>
        <w:rPr>
          <w:rFonts w:hAnsi="宋体"/>
          <w:bCs/>
          <w:sz w:val="24"/>
        </w:rPr>
      </w:pPr>
      <w:r>
        <w:rPr>
          <w:rFonts w:hint="eastAsia" w:hAnsi="宋体"/>
          <w:bCs/>
          <w:sz w:val="24"/>
        </w:rPr>
        <w:t>本次比选项目的</w:t>
      </w:r>
      <w:r>
        <w:rPr>
          <w:rFonts w:hint="eastAsia" w:hAnsi="宋体"/>
          <w:sz w:val="24"/>
        </w:rPr>
        <w:t>报价货币为</w:t>
      </w:r>
      <w:r>
        <w:rPr>
          <w:rFonts w:hint="eastAsia" w:hAnsi="宋体"/>
          <w:bCs/>
          <w:sz w:val="24"/>
        </w:rPr>
        <w:t>人民币，报价以比选文件规定为准。</w:t>
      </w:r>
    </w:p>
    <w:p>
      <w:pPr>
        <w:pStyle w:val="5"/>
        <w:spacing w:line="240" w:lineRule="auto"/>
        <w:ind w:firstLine="482" w:firstLineChars="200"/>
        <w:rPr>
          <w:rFonts w:hAnsi="宋体"/>
          <w:sz w:val="24"/>
        </w:rPr>
      </w:pPr>
      <w:bookmarkStart w:id="35" w:name="_Toc11024"/>
      <w:r>
        <w:rPr>
          <w:rFonts w:hAnsi="宋体"/>
          <w:sz w:val="24"/>
        </w:rPr>
        <w:t>16.</w:t>
      </w:r>
      <w:r>
        <w:rPr>
          <w:rFonts w:hint="eastAsia" w:hAnsi="宋体"/>
          <w:sz w:val="24"/>
        </w:rPr>
        <w:t>响应文件格式</w:t>
      </w:r>
      <w:bookmarkEnd w:id="35"/>
    </w:p>
    <w:p>
      <w:pPr>
        <w:ind w:left="3" w:leftChars="1" w:firstLine="480" w:firstLineChars="200"/>
        <w:rPr>
          <w:rFonts w:hAnsi="宋体"/>
          <w:bCs/>
          <w:sz w:val="24"/>
        </w:rPr>
      </w:pPr>
      <w:r>
        <w:rPr>
          <w:rFonts w:hAnsi="宋体"/>
          <w:bCs/>
          <w:sz w:val="24"/>
        </w:rPr>
        <w:t xml:space="preserve">16.1 </w:t>
      </w:r>
      <w:r>
        <w:rPr>
          <w:rFonts w:hint="eastAsia" w:hAnsi="宋体"/>
          <w:bCs/>
          <w:sz w:val="24"/>
        </w:rPr>
        <w:t>供应商应执行比选文件第八章的规定要求。</w:t>
      </w:r>
    </w:p>
    <w:p>
      <w:pPr>
        <w:ind w:left="3" w:leftChars="1" w:firstLine="480" w:firstLineChars="200"/>
        <w:rPr>
          <w:rFonts w:hAnsi="宋体"/>
          <w:sz w:val="24"/>
        </w:rPr>
      </w:pPr>
      <w:r>
        <w:rPr>
          <w:rFonts w:hAnsi="宋体"/>
          <w:sz w:val="24"/>
        </w:rPr>
        <w:t xml:space="preserve">16.2 </w:t>
      </w:r>
      <w:r>
        <w:rPr>
          <w:rFonts w:hint="eastAsia" w:hAnsi="宋体"/>
          <w:sz w:val="24"/>
        </w:rPr>
        <w:t>对于没有格式要求的比选文件由供应商自行编写。</w:t>
      </w:r>
    </w:p>
    <w:p>
      <w:pPr>
        <w:pStyle w:val="5"/>
        <w:spacing w:line="240" w:lineRule="auto"/>
        <w:ind w:firstLine="482" w:firstLineChars="200"/>
        <w:rPr>
          <w:rFonts w:hAnsi="宋体"/>
          <w:sz w:val="24"/>
        </w:rPr>
      </w:pPr>
      <w:bookmarkStart w:id="36" w:name="_Toc13381"/>
      <w:r>
        <w:rPr>
          <w:rFonts w:hAnsi="宋体"/>
          <w:sz w:val="24"/>
        </w:rPr>
        <w:t>17.</w:t>
      </w:r>
      <w:r>
        <w:rPr>
          <w:rFonts w:hint="eastAsia" w:hAnsi="宋体"/>
          <w:sz w:val="24"/>
        </w:rPr>
        <w:t>响应文件的编制和签署</w:t>
      </w:r>
      <w:bookmarkEnd w:id="36"/>
    </w:p>
    <w:p>
      <w:pPr>
        <w:ind w:firstLine="468" w:firstLineChars="195"/>
        <w:rPr>
          <w:rFonts w:hAnsi="宋体"/>
          <w:bCs/>
          <w:sz w:val="24"/>
        </w:rPr>
      </w:pPr>
      <w:r>
        <w:rPr>
          <w:rFonts w:hAnsi="宋体"/>
          <w:sz w:val="24"/>
        </w:rPr>
        <w:t xml:space="preserve">17.1 </w:t>
      </w:r>
      <w:r>
        <w:rPr>
          <w:rFonts w:hint="eastAsia" w:hAnsi="宋体"/>
          <w:bCs/>
          <w:sz w:val="24"/>
        </w:rPr>
        <w:t>比选申请文件</w:t>
      </w:r>
      <w:r>
        <w:rPr>
          <w:rFonts w:hint="eastAsia" w:hAnsi="宋体"/>
          <w:sz w:val="24"/>
        </w:rPr>
        <w:t>正本</w:t>
      </w:r>
      <w:r>
        <w:rPr>
          <w:rFonts w:hAnsi="宋体"/>
          <w:sz w:val="24"/>
        </w:rPr>
        <w:t>1</w:t>
      </w:r>
      <w:r>
        <w:rPr>
          <w:rFonts w:hint="eastAsia" w:hAnsi="宋体"/>
          <w:sz w:val="24"/>
        </w:rPr>
        <w:t>份、副本</w:t>
      </w:r>
      <w:r>
        <w:rPr>
          <w:rFonts w:hAnsi="宋体"/>
          <w:sz w:val="24"/>
        </w:rPr>
        <w:t>2</w:t>
      </w:r>
      <w:r>
        <w:rPr>
          <w:rFonts w:hint="eastAsia" w:hAnsi="宋体"/>
          <w:sz w:val="24"/>
        </w:rPr>
        <w:t>份。</w:t>
      </w:r>
      <w:r>
        <w:rPr>
          <w:rFonts w:hint="eastAsia" w:hAnsi="宋体"/>
          <w:bCs/>
          <w:sz w:val="24"/>
        </w:rPr>
        <w:t>若正本和副本有不一致的内容，以正本书面响应文件为准。</w:t>
      </w:r>
    </w:p>
    <w:p>
      <w:pPr>
        <w:ind w:firstLine="468" w:firstLineChars="195"/>
        <w:rPr>
          <w:rFonts w:hAnsi="宋体"/>
          <w:bCs/>
          <w:sz w:val="24"/>
        </w:rPr>
      </w:pPr>
      <w:r>
        <w:rPr>
          <w:rFonts w:hAnsi="宋体"/>
          <w:bCs/>
          <w:sz w:val="24"/>
        </w:rPr>
        <w:t xml:space="preserve">17.2 </w:t>
      </w:r>
      <w:r>
        <w:rPr>
          <w:rFonts w:hint="eastAsia" w:hAnsi="宋体"/>
          <w:bCs/>
          <w:sz w:val="24"/>
        </w:rPr>
        <w:t>电子档响应文件</w:t>
      </w:r>
      <w:r>
        <w:rPr>
          <w:rFonts w:hAnsi="宋体"/>
          <w:sz w:val="24"/>
        </w:rPr>
        <w:t>1</w:t>
      </w:r>
      <w:r>
        <w:rPr>
          <w:rFonts w:hint="eastAsia" w:hAnsi="宋体"/>
          <w:sz w:val="24"/>
        </w:rPr>
        <w:t>份，为</w:t>
      </w:r>
      <w:r>
        <w:rPr>
          <w:rFonts w:hint="eastAsia" w:hAnsi="宋体"/>
          <w:bCs/>
          <w:sz w:val="24"/>
        </w:rPr>
        <w:t>比选申请文件正本扫描件。</w:t>
      </w:r>
    </w:p>
    <w:p>
      <w:pPr>
        <w:ind w:firstLine="468" w:firstLineChars="195"/>
        <w:rPr>
          <w:rFonts w:hAnsi="宋体"/>
          <w:bCs/>
          <w:sz w:val="24"/>
        </w:rPr>
      </w:pPr>
      <w:r>
        <w:rPr>
          <w:rFonts w:hAnsi="宋体"/>
          <w:bCs/>
          <w:sz w:val="24"/>
        </w:rPr>
        <w:t xml:space="preserve">17.3 </w:t>
      </w:r>
      <w:r>
        <w:rPr>
          <w:rFonts w:hint="eastAsia" w:hAnsi="宋体"/>
          <w:bCs/>
          <w:sz w:val="24"/>
        </w:rPr>
        <w:t>比选申请文件正本和副本均需在规定签章处签字和盖章。证明文件时复印件的需盖鲜章。响应文件副本可采用正本的复印件。(实质性要求)</w:t>
      </w:r>
    </w:p>
    <w:p>
      <w:pPr>
        <w:ind w:firstLine="468" w:firstLineChars="195"/>
        <w:rPr>
          <w:rFonts w:hAnsi="宋体"/>
          <w:bCs/>
          <w:sz w:val="24"/>
        </w:rPr>
      </w:pPr>
      <w:r>
        <w:rPr>
          <w:rFonts w:hAnsi="宋体"/>
          <w:bCs/>
          <w:sz w:val="24"/>
        </w:rPr>
        <w:t>17.4</w:t>
      </w:r>
      <w:r>
        <w:rPr>
          <w:rFonts w:hint="eastAsia" w:hAnsi="宋体"/>
          <w:bCs/>
          <w:sz w:val="24"/>
        </w:rPr>
        <w:t>比选申请文件的打印和书写应清楚工整，任何行间插字、涂改或增删，必须由供应商的法定代表人或其授权代表签字并盖供应商公章。</w:t>
      </w:r>
    </w:p>
    <w:p>
      <w:pPr>
        <w:ind w:firstLine="468" w:firstLineChars="195"/>
        <w:rPr>
          <w:rFonts w:hAnsi="宋体"/>
          <w:bCs/>
          <w:sz w:val="24"/>
        </w:rPr>
      </w:pPr>
      <w:r>
        <w:rPr>
          <w:rFonts w:hAnsi="宋体"/>
          <w:bCs/>
          <w:sz w:val="24"/>
        </w:rPr>
        <w:t>17.5</w:t>
      </w:r>
      <w:r>
        <w:rPr>
          <w:rFonts w:hint="eastAsia" w:hAnsi="宋体"/>
          <w:b/>
          <w:bCs/>
          <w:sz w:val="24"/>
        </w:rPr>
        <w:t>（实质性要求）</w:t>
      </w:r>
      <w:r>
        <w:rPr>
          <w:rFonts w:hint="eastAsia" w:hAnsi="宋体"/>
          <w:bCs/>
          <w:sz w:val="24"/>
        </w:rPr>
        <w:t>比选申请文件应由供应商法定代表人或其授权代表在响应文件要求的地方签字（或加盖私人印章），要求加盖公章的地方加盖单位公章，不得使用专用章（如经济合同章、投标专用章等）或下属单位印章代替。</w:t>
      </w:r>
    </w:p>
    <w:p>
      <w:pPr>
        <w:ind w:firstLine="468" w:firstLineChars="195"/>
        <w:rPr>
          <w:rFonts w:hAnsi="宋体"/>
          <w:bCs/>
          <w:sz w:val="24"/>
        </w:rPr>
      </w:pPr>
      <w:r>
        <w:rPr>
          <w:rFonts w:hAnsi="宋体"/>
          <w:bCs/>
          <w:sz w:val="24"/>
        </w:rPr>
        <w:t>17.6</w:t>
      </w:r>
      <w:r>
        <w:rPr>
          <w:rFonts w:hint="eastAsia" w:hAnsi="宋体"/>
          <w:bCs/>
          <w:sz w:val="24"/>
        </w:rPr>
        <w:t>比选申请文件正本和副本需要逐页编目编码。</w:t>
      </w:r>
    </w:p>
    <w:p>
      <w:pPr>
        <w:tabs>
          <w:tab w:val="left" w:pos="1080"/>
        </w:tabs>
        <w:ind w:firstLine="460" w:firstLineChars="192"/>
        <w:rPr>
          <w:rFonts w:hAnsi="宋体"/>
          <w:sz w:val="24"/>
        </w:rPr>
      </w:pPr>
      <w:r>
        <w:rPr>
          <w:rFonts w:hAnsi="宋体"/>
          <w:sz w:val="24"/>
        </w:rPr>
        <w:t>17.7</w:t>
      </w:r>
      <w:r>
        <w:rPr>
          <w:rFonts w:hint="eastAsia" w:hAnsi="宋体"/>
          <w:b/>
          <w:bCs/>
          <w:sz w:val="24"/>
        </w:rPr>
        <w:t>（实质性要求）</w:t>
      </w:r>
      <w:r>
        <w:rPr>
          <w:rFonts w:hint="eastAsia" w:hAnsi="宋体"/>
          <w:bCs/>
          <w:sz w:val="24"/>
        </w:rPr>
        <w:t>比选申请文件</w:t>
      </w:r>
      <w:r>
        <w:rPr>
          <w:rFonts w:hint="eastAsia" w:hAnsi="宋体"/>
          <w:sz w:val="24"/>
        </w:rPr>
        <w:t>正本和副本应当采用胶装方式装订成册，不得散装或者合页装订。</w:t>
      </w:r>
    </w:p>
    <w:p>
      <w:pPr>
        <w:tabs>
          <w:tab w:val="left" w:pos="1080"/>
        </w:tabs>
        <w:ind w:firstLine="460" w:firstLineChars="192"/>
        <w:rPr>
          <w:rFonts w:hAnsi="宋体"/>
          <w:sz w:val="24"/>
        </w:rPr>
      </w:pPr>
      <w:r>
        <w:rPr>
          <w:rFonts w:hAnsi="宋体"/>
          <w:sz w:val="24"/>
        </w:rPr>
        <w:t>17.8</w:t>
      </w:r>
      <w:r>
        <w:rPr>
          <w:rFonts w:hint="eastAsia" w:hAnsi="宋体"/>
          <w:b/>
          <w:bCs/>
          <w:sz w:val="24"/>
        </w:rPr>
        <w:t>（实质性要求）</w:t>
      </w:r>
      <w:r>
        <w:rPr>
          <w:rFonts w:hint="eastAsia" w:hAnsi="宋体"/>
          <w:bCs/>
          <w:sz w:val="24"/>
        </w:rPr>
        <w:t>比选申请文件</w:t>
      </w:r>
      <w:r>
        <w:rPr>
          <w:rFonts w:hint="eastAsia" w:hAnsi="宋体"/>
          <w:sz w:val="24"/>
        </w:rPr>
        <w:t>应根据比选文件的要求制作，签署、盖章。</w:t>
      </w:r>
    </w:p>
    <w:p>
      <w:pPr>
        <w:tabs>
          <w:tab w:val="left" w:pos="1080"/>
        </w:tabs>
        <w:ind w:firstLine="460" w:firstLineChars="192"/>
        <w:rPr>
          <w:rFonts w:hAnsi="宋体"/>
          <w:sz w:val="24"/>
        </w:rPr>
      </w:pPr>
      <w:r>
        <w:rPr>
          <w:rFonts w:hAnsi="宋体"/>
          <w:sz w:val="24"/>
        </w:rPr>
        <w:t>17.9</w:t>
      </w:r>
      <w:r>
        <w:rPr>
          <w:rFonts w:hint="eastAsia" w:hAnsi="宋体"/>
          <w:sz w:val="24"/>
        </w:rPr>
        <w:t>响应文件统一用</w:t>
      </w:r>
      <w:r>
        <w:rPr>
          <w:rFonts w:hAnsi="宋体"/>
          <w:sz w:val="24"/>
        </w:rPr>
        <w:t>A4</w:t>
      </w:r>
      <w:r>
        <w:rPr>
          <w:rFonts w:hint="eastAsia" w:hAnsi="宋体"/>
          <w:sz w:val="24"/>
        </w:rPr>
        <w:t>幅面纸印制，除另有规定外。</w:t>
      </w:r>
    </w:p>
    <w:p>
      <w:pPr>
        <w:pStyle w:val="5"/>
        <w:spacing w:line="240" w:lineRule="auto"/>
        <w:ind w:firstLine="482" w:firstLineChars="200"/>
        <w:rPr>
          <w:rFonts w:hAnsi="宋体"/>
          <w:sz w:val="24"/>
        </w:rPr>
      </w:pPr>
      <w:bookmarkStart w:id="37" w:name="_Toc20712"/>
      <w:r>
        <w:rPr>
          <w:rFonts w:hAnsi="宋体"/>
          <w:sz w:val="24"/>
        </w:rPr>
        <w:t>18.</w:t>
      </w:r>
      <w:r>
        <w:rPr>
          <w:rFonts w:hint="eastAsia" w:hAnsi="宋体"/>
          <w:sz w:val="24"/>
        </w:rPr>
        <w:t>响应文件的密封和标注（不属于本项目比选评审小组评审范畴，由采购人在接收响应文件时及时处理）</w:t>
      </w:r>
      <w:bookmarkEnd w:id="37"/>
    </w:p>
    <w:p>
      <w:pPr>
        <w:tabs>
          <w:tab w:val="left" w:pos="1080"/>
        </w:tabs>
        <w:ind w:firstLine="460" w:firstLineChars="192"/>
        <w:rPr>
          <w:rFonts w:hAnsi="宋体"/>
          <w:b/>
          <w:bCs/>
          <w:sz w:val="24"/>
          <w:szCs w:val="22"/>
        </w:rPr>
      </w:pPr>
      <w:r>
        <w:rPr>
          <w:rFonts w:hAnsi="宋体"/>
          <w:sz w:val="24"/>
          <w:szCs w:val="22"/>
        </w:rPr>
        <w:t xml:space="preserve">18.1 </w:t>
      </w:r>
      <w:r>
        <w:rPr>
          <w:rFonts w:hint="eastAsia" w:hAnsi="宋体"/>
          <w:bCs/>
          <w:sz w:val="24"/>
        </w:rPr>
        <w:t>比选申请文件</w:t>
      </w:r>
      <w:r>
        <w:rPr>
          <w:rFonts w:hint="eastAsia" w:hAnsi="宋体"/>
          <w:sz w:val="24"/>
          <w:szCs w:val="22"/>
        </w:rPr>
        <w:t>（正本</w:t>
      </w:r>
      <w:r>
        <w:rPr>
          <w:rFonts w:hAnsi="宋体"/>
          <w:sz w:val="24"/>
          <w:szCs w:val="22"/>
        </w:rPr>
        <w:t>1</w:t>
      </w:r>
      <w:r>
        <w:rPr>
          <w:rFonts w:hint="eastAsia" w:hAnsi="宋体"/>
          <w:sz w:val="24"/>
          <w:szCs w:val="22"/>
        </w:rPr>
        <w:t>份、副本</w:t>
      </w:r>
      <w:r>
        <w:rPr>
          <w:rFonts w:hAnsi="宋体"/>
          <w:sz w:val="24"/>
          <w:szCs w:val="22"/>
        </w:rPr>
        <w:t>2</w:t>
      </w:r>
      <w:r>
        <w:rPr>
          <w:rFonts w:hint="eastAsia" w:hAnsi="宋体"/>
          <w:sz w:val="24"/>
          <w:szCs w:val="22"/>
        </w:rPr>
        <w:t>份）在一个密封袋内密封包装，</w:t>
      </w:r>
      <w:r>
        <w:rPr>
          <w:rFonts w:hint="eastAsia" w:hAnsi="宋体"/>
          <w:sz w:val="24"/>
          <w:szCs w:val="22"/>
          <w:lang w:val="zh-CN"/>
        </w:rPr>
        <w:t>电子文档</w:t>
      </w:r>
      <w:r>
        <w:rPr>
          <w:rFonts w:hAnsi="宋体"/>
          <w:sz w:val="24"/>
          <w:szCs w:val="22"/>
        </w:rPr>
        <w:t>1</w:t>
      </w:r>
      <w:r>
        <w:rPr>
          <w:rFonts w:hint="eastAsia" w:hAnsi="宋体"/>
          <w:sz w:val="24"/>
          <w:szCs w:val="22"/>
          <w:lang w:val="zh-CN"/>
        </w:rPr>
        <w:t>份（</w:t>
      </w:r>
      <w:r>
        <w:rPr>
          <w:rFonts w:hint="eastAsia" w:hAnsi="宋体"/>
          <w:bCs/>
          <w:sz w:val="24"/>
        </w:rPr>
        <w:t>比选申请文件</w:t>
      </w:r>
      <w:r>
        <w:rPr>
          <w:rFonts w:hint="eastAsia" w:hAnsi="宋体"/>
          <w:sz w:val="24"/>
          <w:szCs w:val="22"/>
          <w:lang w:val="zh-CN"/>
        </w:rPr>
        <w:t>正本扫描件）</w:t>
      </w:r>
      <w:r>
        <w:rPr>
          <w:rFonts w:hint="eastAsia" w:hAnsi="宋体"/>
          <w:sz w:val="24"/>
          <w:szCs w:val="22"/>
        </w:rPr>
        <w:t>在一个密封袋内密封包装，也可以所有响应文件（</w:t>
      </w:r>
      <w:r>
        <w:rPr>
          <w:rFonts w:hint="eastAsia" w:hAnsi="宋体"/>
          <w:bCs/>
          <w:sz w:val="24"/>
        </w:rPr>
        <w:t>比选申请文件</w:t>
      </w:r>
      <w:r>
        <w:rPr>
          <w:rFonts w:hint="eastAsia" w:hAnsi="宋体"/>
          <w:sz w:val="24"/>
          <w:szCs w:val="22"/>
        </w:rPr>
        <w:t>和</w:t>
      </w:r>
      <w:r>
        <w:rPr>
          <w:rFonts w:hint="eastAsia" w:hAnsi="宋体"/>
          <w:sz w:val="24"/>
          <w:szCs w:val="22"/>
          <w:lang w:val="zh-CN"/>
        </w:rPr>
        <w:t>电子文档</w:t>
      </w:r>
      <w:r>
        <w:rPr>
          <w:rFonts w:hint="eastAsia" w:hAnsi="宋体"/>
          <w:sz w:val="24"/>
          <w:szCs w:val="22"/>
        </w:rPr>
        <w:t>）密封包装在一个密封袋内。</w:t>
      </w:r>
    </w:p>
    <w:p>
      <w:pPr>
        <w:tabs>
          <w:tab w:val="left" w:pos="1080"/>
        </w:tabs>
        <w:ind w:firstLine="460" w:firstLineChars="192"/>
        <w:rPr>
          <w:sz w:val="24"/>
        </w:rPr>
      </w:pPr>
      <w:r>
        <w:rPr>
          <w:sz w:val="24"/>
        </w:rPr>
        <w:t xml:space="preserve">18.2 </w:t>
      </w:r>
      <w:r>
        <w:rPr>
          <w:rFonts w:hint="eastAsia"/>
          <w:sz w:val="24"/>
        </w:rPr>
        <w:t>响应文件密封袋的最外层应清楚地标明采购项目名称、项目编号、供应商名称。最外层包装应注明“在__年__月__日__时__分（北京时间）前不得拆封”的字样。</w:t>
      </w:r>
    </w:p>
    <w:p>
      <w:pPr>
        <w:tabs>
          <w:tab w:val="left" w:pos="1080"/>
        </w:tabs>
        <w:ind w:firstLine="460" w:firstLineChars="192"/>
        <w:rPr>
          <w:sz w:val="24"/>
        </w:rPr>
      </w:pPr>
      <w:r>
        <w:rPr>
          <w:sz w:val="24"/>
        </w:rPr>
        <w:t xml:space="preserve">18.3 </w:t>
      </w:r>
      <w:r>
        <w:rPr>
          <w:rFonts w:hint="eastAsia"/>
          <w:sz w:val="24"/>
        </w:rPr>
        <w:t>所有外层密封袋的封口处应粘贴牢固。</w:t>
      </w:r>
    </w:p>
    <w:p>
      <w:pPr>
        <w:tabs>
          <w:tab w:val="left" w:pos="1080"/>
        </w:tabs>
        <w:ind w:firstLine="460" w:firstLineChars="192"/>
        <w:rPr>
          <w:sz w:val="24"/>
        </w:rPr>
      </w:pPr>
      <w:r>
        <w:rPr>
          <w:sz w:val="24"/>
        </w:rPr>
        <w:t xml:space="preserve">18.4 </w:t>
      </w:r>
      <w:r>
        <w:rPr>
          <w:rFonts w:hint="eastAsia"/>
          <w:sz w:val="24"/>
        </w:rPr>
        <w:t>未按以上要求进行密封和标注的响应文件，采购人将拒收或者在时间允许的范围内，要求修改完善后接收。</w:t>
      </w:r>
    </w:p>
    <w:p>
      <w:pPr>
        <w:pStyle w:val="5"/>
        <w:spacing w:line="240" w:lineRule="auto"/>
        <w:ind w:firstLine="482" w:firstLineChars="200"/>
        <w:rPr>
          <w:rFonts w:hAnsi="宋体"/>
          <w:sz w:val="24"/>
        </w:rPr>
      </w:pPr>
      <w:bookmarkStart w:id="38" w:name="_Toc16424"/>
      <w:r>
        <w:rPr>
          <w:rFonts w:hAnsi="宋体"/>
          <w:sz w:val="24"/>
        </w:rPr>
        <w:t>19.</w:t>
      </w:r>
      <w:r>
        <w:rPr>
          <w:rFonts w:hint="eastAsia" w:hAnsi="宋体"/>
          <w:sz w:val="24"/>
        </w:rPr>
        <w:t>响应文件的递交</w:t>
      </w:r>
      <w:bookmarkEnd w:id="38"/>
    </w:p>
    <w:p>
      <w:pPr>
        <w:tabs>
          <w:tab w:val="left" w:pos="1080"/>
        </w:tabs>
        <w:ind w:firstLine="460" w:firstLineChars="192"/>
        <w:rPr>
          <w:sz w:val="24"/>
        </w:rPr>
      </w:pPr>
      <w:r>
        <w:rPr>
          <w:sz w:val="24"/>
        </w:rPr>
        <w:t>19.1</w:t>
      </w:r>
      <w:r>
        <w:rPr>
          <w:rFonts w:hint="eastAsia"/>
          <w:sz w:val="24"/>
        </w:rPr>
        <w:t>所有响应文件应于递交响应文件截止时间前送达指定地点，采购人拒绝接收截止时间后送达的响应文件。</w:t>
      </w:r>
    </w:p>
    <w:p>
      <w:pPr>
        <w:tabs>
          <w:tab w:val="left" w:pos="1080"/>
        </w:tabs>
        <w:ind w:firstLine="460" w:firstLineChars="192"/>
        <w:rPr>
          <w:sz w:val="24"/>
        </w:rPr>
      </w:pPr>
      <w:r>
        <w:rPr>
          <w:sz w:val="24"/>
        </w:rPr>
        <w:t xml:space="preserve">19.2 </w:t>
      </w:r>
      <w:r>
        <w:rPr>
          <w:rFonts w:hint="eastAsia"/>
          <w:sz w:val="24"/>
        </w:rPr>
        <w:t>本次采购不接收邮寄的响应文件。</w:t>
      </w:r>
    </w:p>
    <w:p>
      <w:pPr>
        <w:pStyle w:val="5"/>
        <w:spacing w:line="240" w:lineRule="auto"/>
        <w:ind w:firstLine="482" w:firstLineChars="200"/>
        <w:rPr>
          <w:rFonts w:hAnsi="宋体"/>
          <w:sz w:val="24"/>
        </w:rPr>
      </w:pPr>
      <w:bookmarkStart w:id="39" w:name="_Toc6433"/>
      <w:bookmarkStart w:id="40" w:name="_Toc183682365"/>
      <w:bookmarkStart w:id="41" w:name="_Toc183582228"/>
      <w:bookmarkStart w:id="42" w:name="_Toc217446055"/>
      <w:r>
        <w:rPr>
          <w:rFonts w:hAnsi="宋体"/>
          <w:sz w:val="24"/>
        </w:rPr>
        <w:t>20.</w:t>
      </w:r>
      <w:r>
        <w:rPr>
          <w:rFonts w:hint="eastAsia" w:hAnsi="宋体"/>
          <w:sz w:val="24"/>
        </w:rPr>
        <w:t>响应文件的修改和撤回（补充、修改响应文件的密封和标注按照本章“</w:t>
      </w:r>
      <w:r>
        <w:rPr>
          <w:rFonts w:hAnsi="宋体"/>
          <w:sz w:val="24"/>
        </w:rPr>
        <w:t>18.</w:t>
      </w:r>
      <w:r>
        <w:rPr>
          <w:rFonts w:hint="eastAsia" w:hAnsi="宋体"/>
          <w:sz w:val="24"/>
        </w:rPr>
        <w:t>响应文件的密封和标注”规定处理）</w:t>
      </w:r>
      <w:bookmarkEnd w:id="39"/>
    </w:p>
    <w:p>
      <w:pPr>
        <w:tabs>
          <w:tab w:val="left" w:pos="1080"/>
        </w:tabs>
        <w:ind w:firstLine="460" w:firstLineChars="192"/>
        <w:rPr>
          <w:sz w:val="24"/>
        </w:rPr>
      </w:pPr>
      <w:r>
        <w:rPr>
          <w:sz w:val="24"/>
        </w:rPr>
        <w:t>20.1</w:t>
      </w:r>
      <w:r>
        <w:rPr>
          <w:rFonts w:hint="eastAsia"/>
          <w:sz w:val="24"/>
        </w:rPr>
        <w:t>供应商在提交响应文件后可对其响应文件进行修改或撤回，但该修改或撤回的书面通知须在递交截止时间之前送达采购人，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pPr>
        <w:tabs>
          <w:tab w:val="left" w:pos="1080"/>
        </w:tabs>
        <w:ind w:firstLine="460" w:firstLineChars="192"/>
        <w:rPr>
          <w:sz w:val="24"/>
        </w:rPr>
      </w:pPr>
      <w:r>
        <w:rPr>
          <w:sz w:val="24"/>
        </w:rPr>
        <w:t>20.2</w:t>
      </w:r>
      <w:r>
        <w:rPr>
          <w:rFonts w:hint="eastAsia"/>
          <w:sz w:val="24"/>
        </w:rPr>
        <w:t>供应商对响应文件修改的书面材料或撤回的通知应该按规定进行编写、密封、标注和递送，并注明“修改响应文件”字样。</w:t>
      </w:r>
    </w:p>
    <w:p>
      <w:pPr>
        <w:tabs>
          <w:tab w:val="left" w:pos="1080"/>
        </w:tabs>
        <w:ind w:firstLine="460" w:firstLineChars="192"/>
        <w:rPr>
          <w:sz w:val="24"/>
        </w:rPr>
      </w:pPr>
      <w:r>
        <w:rPr>
          <w:sz w:val="24"/>
        </w:rPr>
        <w:t>20.3</w:t>
      </w:r>
      <w:r>
        <w:rPr>
          <w:rFonts w:hint="eastAsia"/>
          <w:sz w:val="24"/>
        </w:rPr>
        <w:t>供应商不得在递交截止时间起至响应文件有效期期满前撤销其响应文件。</w:t>
      </w:r>
    </w:p>
    <w:p>
      <w:pPr>
        <w:tabs>
          <w:tab w:val="left" w:pos="1080"/>
        </w:tabs>
        <w:ind w:firstLine="460" w:firstLineChars="192"/>
        <w:rPr>
          <w:sz w:val="24"/>
        </w:rPr>
      </w:pPr>
      <w:r>
        <w:rPr>
          <w:sz w:val="24"/>
        </w:rPr>
        <w:t xml:space="preserve">20.4 </w:t>
      </w:r>
      <w:r>
        <w:rPr>
          <w:rFonts w:hint="eastAsia"/>
          <w:sz w:val="24"/>
        </w:rPr>
        <w:t>响应文件中报价如果出现下列不一致的，可按以下原则进行修改：</w:t>
      </w:r>
    </w:p>
    <w:p>
      <w:pPr>
        <w:tabs>
          <w:tab w:val="left" w:pos="1080"/>
        </w:tabs>
        <w:ind w:firstLine="460" w:firstLineChars="192"/>
        <w:rPr>
          <w:sz w:val="24"/>
        </w:rPr>
      </w:pPr>
      <w:r>
        <w:rPr>
          <w:rFonts w:hint="eastAsia"/>
          <w:sz w:val="24"/>
        </w:rPr>
        <w:t>（一）大写金额和小写金额不一致的，以大写金额为准，但大写金额文字存在错误的，应当先对大写金额的文字错误进行澄清、说明或者更正，再行修正。</w:t>
      </w:r>
    </w:p>
    <w:p>
      <w:pPr>
        <w:tabs>
          <w:tab w:val="left" w:pos="1080"/>
        </w:tabs>
        <w:ind w:firstLine="460" w:firstLineChars="192"/>
        <w:rPr>
          <w:sz w:val="24"/>
        </w:rPr>
      </w:pPr>
      <w:r>
        <w:rPr>
          <w:rFonts w:hint="eastAsia"/>
          <w:sz w:val="24"/>
        </w:rPr>
        <w:t>（二）总价金额与按单价汇总金额不一致的，以单价金额计算结果为准，但单价或者单价汇总金额存在数字或者文字错误的，应当先对数字或者文字错误进行澄清、说明或者更正，再行修正。</w:t>
      </w:r>
    </w:p>
    <w:p>
      <w:pPr>
        <w:tabs>
          <w:tab w:val="left" w:pos="1080"/>
        </w:tabs>
        <w:ind w:firstLine="460" w:firstLineChars="192"/>
        <w:rPr>
          <w:sz w:val="24"/>
        </w:rPr>
      </w:pPr>
      <w:r>
        <w:rPr>
          <w:rFonts w:hint="eastAsia"/>
          <w:sz w:val="24"/>
        </w:rPr>
        <w:t>（三）单价金额小数点或者百分比有明显错位的，以总价为准，修正单价。</w:t>
      </w:r>
    </w:p>
    <w:p>
      <w:pPr>
        <w:tabs>
          <w:tab w:val="left" w:pos="1080"/>
        </w:tabs>
        <w:ind w:firstLine="460" w:firstLineChars="192"/>
        <w:rPr>
          <w:sz w:val="24"/>
        </w:rPr>
      </w:pPr>
      <w:r>
        <w:rPr>
          <w:rFonts w:hint="eastAsia"/>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tabs>
          <w:tab w:val="left" w:pos="1080"/>
        </w:tabs>
        <w:ind w:firstLine="460" w:firstLineChars="192"/>
        <w:rPr>
          <w:sz w:val="24"/>
        </w:rPr>
      </w:pPr>
      <w:r>
        <w:rPr>
          <w:sz w:val="24"/>
        </w:rPr>
        <w:t>20.5</w:t>
      </w:r>
      <w:r>
        <w:rPr>
          <w:rFonts w:hint="eastAsia"/>
          <w:sz w:val="24"/>
        </w:rPr>
        <w:t>供应商对其提交的响应文件的真实性、合法性承担法律责任。</w:t>
      </w:r>
      <w:bookmarkEnd w:id="40"/>
      <w:bookmarkEnd w:id="41"/>
      <w:bookmarkEnd w:id="42"/>
    </w:p>
    <w:p>
      <w:pPr>
        <w:pStyle w:val="4"/>
        <w:numPr>
          <w:ilvl w:val="0"/>
          <w:numId w:val="4"/>
        </w:numPr>
        <w:spacing w:line="240" w:lineRule="auto"/>
        <w:jc w:val="center"/>
        <w:rPr>
          <w:rFonts w:ascii="宋体" w:hAnsi="宋体" w:eastAsia="宋体"/>
          <w:bCs w:val="0"/>
        </w:rPr>
      </w:pPr>
      <w:bookmarkStart w:id="43" w:name="_Toc30587"/>
      <w:r>
        <w:rPr>
          <w:rFonts w:hint="eastAsia" w:ascii="宋体" w:hAnsi="宋体" w:eastAsia="宋体"/>
          <w:bCs w:val="0"/>
        </w:rPr>
        <w:t>评审</w:t>
      </w:r>
      <w:bookmarkEnd w:id="43"/>
    </w:p>
    <w:p>
      <w:pPr>
        <w:pStyle w:val="5"/>
        <w:spacing w:line="240" w:lineRule="auto"/>
        <w:ind w:firstLine="482" w:firstLineChars="200"/>
        <w:rPr>
          <w:rFonts w:hAnsi="宋体"/>
          <w:sz w:val="24"/>
        </w:rPr>
      </w:pPr>
      <w:r>
        <w:rPr>
          <w:rFonts w:hAnsi="宋体"/>
          <w:sz w:val="24"/>
        </w:rPr>
        <w:t>21.</w:t>
      </w:r>
      <w:r>
        <w:rPr>
          <w:rFonts w:hint="eastAsia" w:hAnsi="宋体"/>
          <w:sz w:val="24"/>
        </w:rPr>
        <w:t>按照有关法律制度和本文件第九章的规定进行。</w:t>
      </w:r>
    </w:p>
    <w:p>
      <w:pPr>
        <w:pStyle w:val="4"/>
        <w:spacing w:line="240" w:lineRule="auto"/>
        <w:jc w:val="center"/>
        <w:rPr>
          <w:rFonts w:ascii="宋体" w:hAnsi="宋体" w:eastAsia="宋体"/>
          <w:bCs w:val="0"/>
        </w:rPr>
      </w:pPr>
      <w:bookmarkStart w:id="44" w:name="_Toc18507"/>
      <w:r>
        <w:rPr>
          <w:rFonts w:hint="eastAsia" w:ascii="宋体" w:hAnsi="宋体" w:eastAsia="宋体"/>
          <w:bCs w:val="0"/>
        </w:rPr>
        <w:t>六、成交事项</w:t>
      </w:r>
      <w:bookmarkEnd w:id="44"/>
    </w:p>
    <w:p>
      <w:pPr>
        <w:pStyle w:val="5"/>
        <w:spacing w:line="240" w:lineRule="auto"/>
        <w:ind w:firstLine="482" w:firstLineChars="200"/>
        <w:rPr>
          <w:rFonts w:hAnsi="宋体"/>
          <w:sz w:val="24"/>
        </w:rPr>
      </w:pPr>
      <w:bookmarkStart w:id="45" w:name="_Toc23348"/>
      <w:r>
        <w:rPr>
          <w:rFonts w:hAnsi="宋体"/>
          <w:sz w:val="24"/>
        </w:rPr>
        <w:t>22.</w:t>
      </w:r>
      <w:r>
        <w:rPr>
          <w:rFonts w:hint="eastAsia" w:hAnsi="宋体"/>
          <w:sz w:val="24"/>
        </w:rPr>
        <w:t>确定成交供应商</w:t>
      </w:r>
      <w:bookmarkEnd w:id="45"/>
    </w:p>
    <w:p>
      <w:pPr>
        <w:ind w:firstLine="480" w:firstLineChars="200"/>
        <w:rPr>
          <w:rFonts w:hAnsi="宋体"/>
          <w:sz w:val="24"/>
          <w:szCs w:val="24"/>
        </w:rPr>
      </w:pPr>
      <w:bookmarkStart w:id="46" w:name="_Toc30626"/>
      <w:r>
        <w:rPr>
          <w:rFonts w:hint="eastAsia" w:hAnsi="宋体"/>
          <w:sz w:val="24"/>
          <w:szCs w:val="24"/>
        </w:rPr>
        <w:t>采购人将按比选评审小组推荐的成交候选供应商顺序确定成交供应商。</w:t>
      </w:r>
      <w:bookmarkEnd w:id="46"/>
    </w:p>
    <w:p>
      <w:pPr>
        <w:ind w:firstLine="480" w:firstLineChars="200"/>
        <w:rPr>
          <w:rFonts w:hAnsi="宋体"/>
          <w:sz w:val="24"/>
          <w:szCs w:val="24"/>
        </w:rPr>
      </w:pPr>
      <w:bookmarkStart w:id="47" w:name="_Toc13132"/>
      <w:r>
        <w:rPr>
          <w:rFonts w:hAnsi="宋体"/>
          <w:sz w:val="24"/>
          <w:szCs w:val="24"/>
        </w:rPr>
        <w:t>22.1</w:t>
      </w:r>
      <w:r>
        <w:rPr>
          <w:rFonts w:hint="eastAsia" w:hAnsi="宋体"/>
          <w:sz w:val="24"/>
          <w:szCs w:val="24"/>
        </w:rPr>
        <w:t>比选评审小组自评审结束后</w:t>
      </w:r>
      <w:r>
        <w:rPr>
          <w:rFonts w:hAnsi="宋体"/>
          <w:sz w:val="24"/>
          <w:szCs w:val="24"/>
        </w:rPr>
        <w:t>2</w:t>
      </w:r>
      <w:r>
        <w:rPr>
          <w:rFonts w:hint="eastAsia" w:hAnsi="宋体"/>
          <w:sz w:val="24"/>
          <w:szCs w:val="24"/>
        </w:rPr>
        <w:t>个工作日内将比选报告及有关资料送交采购人确定成交供应商。</w:t>
      </w:r>
      <w:bookmarkEnd w:id="47"/>
    </w:p>
    <w:p>
      <w:pPr>
        <w:ind w:firstLine="480" w:firstLineChars="200"/>
        <w:rPr>
          <w:rFonts w:hAnsi="宋体"/>
          <w:sz w:val="24"/>
          <w:szCs w:val="24"/>
        </w:rPr>
      </w:pPr>
      <w:bookmarkStart w:id="48" w:name="_Toc23586"/>
      <w:r>
        <w:rPr>
          <w:rFonts w:hAnsi="宋体"/>
          <w:sz w:val="24"/>
          <w:szCs w:val="24"/>
        </w:rPr>
        <w:t>22.2</w:t>
      </w:r>
      <w:r>
        <w:rPr>
          <w:rFonts w:hint="eastAsia" w:hAnsi="宋体"/>
          <w:sz w:val="24"/>
          <w:szCs w:val="24"/>
        </w:rPr>
        <w:t>采购人收到比选报告及有关资料后，将在</w:t>
      </w:r>
      <w:r>
        <w:rPr>
          <w:rFonts w:hAnsi="宋体"/>
          <w:sz w:val="24"/>
          <w:szCs w:val="24"/>
        </w:rPr>
        <w:t>5</w:t>
      </w:r>
      <w:r>
        <w:rPr>
          <w:rFonts w:hint="eastAsia" w:hAnsi="宋体"/>
          <w:sz w:val="24"/>
          <w:szCs w:val="24"/>
        </w:rPr>
        <w:t>个工作日内按照比选报告中推荐的成交候选供应商顺序确定成交供应商。成交候选供应商并列的，采购人自主采取公平、择优的方式选择成交供应商。采购人逾期未确定成交供应商且不提出异议的，视为确定比选报告提出的排序第一的供应商为成交供应商。</w:t>
      </w:r>
      <w:bookmarkEnd w:id="48"/>
    </w:p>
    <w:p>
      <w:pPr>
        <w:ind w:firstLine="480" w:firstLineChars="200"/>
        <w:rPr>
          <w:rFonts w:hAnsi="宋体"/>
          <w:sz w:val="24"/>
          <w:szCs w:val="24"/>
        </w:rPr>
      </w:pPr>
      <w:bookmarkStart w:id="49" w:name="_Toc25107"/>
      <w:r>
        <w:rPr>
          <w:rFonts w:hAnsi="宋体"/>
          <w:sz w:val="24"/>
          <w:szCs w:val="24"/>
        </w:rPr>
        <w:t>22.3</w:t>
      </w:r>
      <w:r>
        <w:rPr>
          <w:rFonts w:hint="eastAsia" w:hAnsi="宋体"/>
          <w:sz w:val="24"/>
          <w:szCs w:val="24"/>
        </w:rPr>
        <w:t>采购人确定成交供应商过程中，发现成交候选供应商有下列情形之一的，应当不予确定其为成交供应商：</w:t>
      </w:r>
      <w:bookmarkEnd w:id="49"/>
    </w:p>
    <w:p>
      <w:pPr>
        <w:rPr>
          <w:rFonts w:hAnsi="宋体"/>
          <w:sz w:val="24"/>
          <w:szCs w:val="24"/>
        </w:rPr>
      </w:pPr>
      <w:bookmarkStart w:id="50" w:name="_Toc21270"/>
      <w:r>
        <w:rPr>
          <w:rFonts w:hint="eastAsia" w:hAnsi="宋体"/>
          <w:sz w:val="24"/>
          <w:szCs w:val="24"/>
        </w:rPr>
        <w:t>（</w:t>
      </w:r>
      <w:r>
        <w:rPr>
          <w:rFonts w:hAnsi="宋体"/>
          <w:sz w:val="24"/>
          <w:szCs w:val="24"/>
        </w:rPr>
        <w:t>1</w:t>
      </w:r>
      <w:r>
        <w:rPr>
          <w:rFonts w:hint="eastAsia" w:hAnsi="宋体"/>
          <w:sz w:val="24"/>
          <w:szCs w:val="24"/>
        </w:rPr>
        <w:t>）发现成交候选供应商存在禁止参加本项目采购活动的违法行为的；</w:t>
      </w:r>
      <w:bookmarkEnd w:id="50"/>
    </w:p>
    <w:p>
      <w:pPr>
        <w:rPr>
          <w:rFonts w:hAnsi="宋体"/>
          <w:sz w:val="24"/>
          <w:szCs w:val="24"/>
        </w:rPr>
      </w:pPr>
      <w:bookmarkStart w:id="51" w:name="_Toc11003"/>
      <w:r>
        <w:rPr>
          <w:rFonts w:hint="eastAsia" w:hAnsi="宋体"/>
          <w:sz w:val="24"/>
          <w:szCs w:val="24"/>
        </w:rPr>
        <w:t>（</w:t>
      </w:r>
      <w:r>
        <w:rPr>
          <w:rFonts w:hAnsi="宋体"/>
          <w:sz w:val="24"/>
          <w:szCs w:val="24"/>
        </w:rPr>
        <w:t>2</w:t>
      </w:r>
      <w:r>
        <w:rPr>
          <w:rFonts w:hint="eastAsia" w:hAnsi="宋体"/>
          <w:sz w:val="24"/>
          <w:szCs w:val="24"/>
        </w:rPr>
        <w:t>）成交候选供应商因不可抗力，不能继续参加采购活动；</w:t>
      </w:r>
      <w:bookmarkEnd w:id="51"/>
    </w:p>
    <w:p>
      <w:pPr>
        <w:rPr>
          <w:rFonts w:hAnsi="宋体"/>
          <w:sz w:val="24"/>
          <w:szCs w:val="24"/>
        </w:rPr>
      </w:pPr>
      <w:bookmarkStart w:id="52" w:name="_Toc18481"/>
      <w:r>
        <w:rPr>
          <w:rFonts w:hint="eastAsia" w:hAnsi="宋体"/>
          <w:sz w:val="24"/>
          <w:szCs w:val="24"/>
        </w:rPr>
        <w:t>（</w:t>
      </w:r>
      <w:r>
        <w:rPr>
          <w:rFonts w:hAnsi="宋体"/>
          <w:sz w:val="24"/>
          <w:szCs w:val="24"/>
        </w:rPr>
        <w:t>3</w:t>
      </w:r>
      <w:r>
        <w:rPr>
          <w:rFonts w:hint="eastAsia" w:hAnsi="宋体"/>
          <w:sz w:val="24"/>
          <w:szCs w:val="24"/>
        </w:rPr>
        <w:t>）成交候选供应商无偿赠与或者低于成本价竞争；</w:t>
      </w:r>
      <w:bookmarkEnd w:id="52"/>
    </w:p>
    <w:p>
      <w:pPr>
        <w:rPr>
          <w:rFonts w:hAnsi="宋体"/>
          <w:sz w:val="24"/>
          <w:szCs w:val="24"/>
        </w:rPr>
      </w:pPr>
      <w:bookmarkStart w:id="53" w:name="_Toc20683"/>
      <w:r>
        <w:rPr>
          <w:rFonts w:hint="eastAsia" w:hAnsi="宋体"/>
          <w:sz w:val="24"/>
          <w:szCs w:val="24"/>
        </w:rPr>
        <w:t>（</w:t>
      </w:r>
      <w:r>
        <w:rPr>
          <w:rFonts w:hAnsi="宋体"/>
          <w:sz w:val="24"/>
          <w:szCs w:val="24"/>
        </w:rPr>
        <w:t>4</w:t>
      </w:r>
      <w:r>
        <w:rPr>
          <w:rFonts w:hint="eastAsia" w:hAnsi="宋体"/>
          <w:sz w:val="24"/>
          <w:szCs w:val="24"/>
        </w:rPr>
        <w:t>）成交候选供应商提供虚假材料；</w:t>
      </w:r>
      <w:bookmarkEnd w:id="53"/>
    </w:p>
    <w:p>
      <w:pPr>
        <w:rPr>
          <w:rFonts w:hAnsi="宋体"/>
          <w:sz w:val="24"/>
          <w:szCs w:val="24"/>
        </w:rPr>
      </w:pPr>
      <w:bookmarkStart w:id="54" w:name="_Toc27005"/>
      <w:r>
        <w:rPr>
          <w:rFonts w:hint="eastAsia" w:hAnsi="宋体"/>
          <w:sz w:val="24"/>
          <w:szCs w:val="24"/>
        </w:rPr>
        <w:t>（</w:t>
      </w:r>
      <w:r>
        <w:rPr>
          <w:rFonts w:hAnsi="宋体"/>
          <w:sz w:val="24"/>
          <w:szCs w:val="24"/>
        </w:rPr>
        <w:t>5</w:t>
      </w:r>
      <w:r>
        <w:rPr>
          <w:rFonts w:hint="eastAsia" w:hAnsi="宋体"/>
          <w:sz w:val="24"/>
          <w:szCs w:val="24"/>
        </w:rPr>
        <w:t>）成交候选供应商恶意串通。</w:t>
      </w:r>
      <w:bookmarkEnd w:id="54"/>
    </w:p>
    <w:p>
      <w:pPr>
        <w:ind w:firstLine="480" w:firstLineChars="200"/>
        <w:rPr>
          <w:rFonts w:hAnsi="宋体"/>
          <w:sz w:val="24"/>
          <w:szCs w:val="24"/>
        </w:rPr>
      </w:pPr>
      <w:bookmarkStart w:id="55" w:name="_Toc20057"/>
      <w:r>
        <w:rPr>
          <w:rFonts w:hint="eastAsia" w:hAnsi="宋体"/>
          <w:sz w:val="24"/>
          <w:szCs w:val="24"/>
        </w:rPr>
        <w:t>成交候选供应商有本条情形之一的，采购人可以确定后一位成交候选供应商为成交供应商，依次类推。无法确定成交供应商的，应当重新组织采购。</w:t>
      </w:r>
      <w:bookmarkEnd w:id="55"/>
    </w:p>
    <w:p>
      <w:pPr>
        <w:pStyle w:val="5"/>
        <w:spacing w:line="240" w:lineRule="auto"/>
        <w:ind w:firstLine="482" w:firstLineChars="200"/>
        <w:rPr>
          <w:rFonts w:hAnsi="宋体"/>
          <w:sz w:val="24"/>
        </w:rPr>
      </w:pPr>
      <w:bookmarkStart w:id="56" w:name="_Toc11858"/>
      <w:r>
        <w:rPr>
          <w:rFonts w:hAnsi="宋体"/>
          <w:sz w:val="24"/>
        </w:rPr>
        <w:t>23.</w:t>
      </w:r>
      <w:r>
        <w:rPr>
          <w:rFonts w:hint="eastAsia" w:hAnsi="宋体"/>
          <w:sz w:val="24"/>
        </w:rPr>
        <w:t>成交结果</w:t>
      </w:r>
      <w:bookmarkEnd w:id="56"/>
    </w:p>
    <w:p>
      <w:pPr>
        <w:ind w:firstLine="480" w:firstLineChars="200"/>
        <w:rPr>
          <w:rFonts w:hAnsi="宋体"/>
          <w:sz w:val="24"/>
          <w:szCs w:val="24"/>
        </w:rPr>
      </w:pPr>
      <w:bookmarkStart w:id="57" w:name="_Toc20471"/>
      <w:r>
        <w:rPr>
          <w:rFonts w:hAnsi="宋体"/>
          <w:sz w:val="24"/>
          <w:szCs w:val="24"/>
        </w:rPr>
        <w:t>23.1</w:t>
      </w:r>
      <w:r>
        <w:rPr>
          <w:rFonts w:hint="eastAsia" w:hAnsi="宋体"/>
          <w:sz w:val="24"/>
          <w:szCs w:val="24"/>
        </w:rPr>
        <w:t>采购人确定成交供应商后，将及时书面通知采购人，发出成交通知书。</w:t>
      </w:r>
      <w:bookmarkEnd w:id="57"/>
    </w:p>
    <w:p>
      <w:pPr>
        <w:ind w:firstLine="480" w:firstLineChars="200"/>
        <w:rPr>
          <w:rFonts w:hAnsi="宋体"/>
          <w:sz w:val="24"/>
          <w:szCs w:val="24"/>
        </w:rPr>
      </w:pPr>
      <w:bookmarkStart w:id="58" w:name="_Toc6605"/>
      <w:r>
        <w:rPr>
          <w:rFonts w:hAnsi="宋体"/>
          <w:sz w:val="24"/>
          <w:szCs w:val="24"/>
        </w:rPr>
        <w:t>23.2</w:t>
      </w:r>
      <w:r>
        <w:rPr>
          <w:rFonts w:hint="eastAsia" w:hAnsi="宋体"/>
          <w:sz w:val="24"/>
          <w:szCs w:val="24"/>
        </w:rPr>
        <w:t>成交供应商应当及时领取成交通知书。需要交纳履约保证金的，成交供应商应当及时向采购人交纳。</w:t>
      </w:r>
      <w:bookmarkEnd w:id="58"/>
    </w:p>
    <w:p>
      <w:pPr>
        <w:ind w:firstLine="480" w:firstLineChars="200"/>
        <w:rPr>
          <w:rFonts w:hAnsi="宋体"/>
          <w:sz w:val="24"/>
          <w:szCs w:val="24"/>
        </w:rPr>
      </w:pPr>
      <w:bookmarkStart w:id="59" w:name="_Toc27758"/>
      <w:r>
        <w:rPr>
          <w:rFonts w:hAnsi="宋体"/>
          <w:sz w:val="24"/>
          <w:szCs w:val="24"/>
        </w:rPr>
        <w:t>23.3</w:t>
      </w:r>
      <w:r>
        <w:rPr>
          <w:rFonts w:hint="eastAsia" w:hAnsi="宋体"/>
          <w:sz w:val="24"/>
          <w:szCs w:val="24"/>
        </w:rPr>
        <w:t>成家供应商不能及时领取成交通知书，采购人应当通过邮寄、快递等方式将项目成交通知书送达成交供应商。</w:t>
      </w:r>
      <w:bookmarkEnd w:id="59"/>
    </w:p>
    <w:p>
      <w:pPr>
        <w:pStyle w:val="5"/>
        <w:spacing w:line="240" w:lineRule="auto"/>
        <w:ind w:firstLine="482" w:firstLineChars="200"/>
        <w:rPr>
          <w:rFonts w:hAnsi="宋体"/>
          <w:sz w:val="24"/>
        </w:rPr>
      </w:pPr>
      <w:bookmarkStart w:id="60" w:name="_Toc28370"/>
      <w:r>
        <w:rPr>
          <w:rFonts w:hAnsi="宋体"/>
          <w:sz w:val="24"/>
        </w:rPr>
        <w:t>24.</w:t>
      </w:r>
      <w:r>
        <w:rPr>
          <w:rFonts w:hint="eastAsia" w:hAnsi="宋体"/>
          <w:sz w:val="24"/>
        </w:rPr>
        <w:t>成交通知书</w:t>
      </w:r>
      <w:bookmarkEnd w:id="60"/>
    </w:p>
    <w:p>
      <w:pPr>
        <w:ind w:firstLine="480" w:firstLineChars="200"/>
        <w:rPr>
          <w:rFonts w:hAnsi="宋体"/>
          <w:sz w:val="24"/>
          <w:szCs w:val="24"/>
        </w:rPr>
      </w:pPr>
      <w:bookmarkStart w:id="61" w:name="_Toc6336"/>
      <w:r>
        <w:rPr>
          <w:rFonts w:hAnsi="宋体"/>
          <w:sz w:val="24"/>
          <w:szCs w:val="24"/>
        </w:rPr>
        <w:t>24.1</w:t>
      </w:r>
      <w:r>
        <w:rPr>
          <w:rFonts w:hint="eastAsia" w:hAnsi="宋体"/>
          <w:sz w:val="24"/>
          <w:szCs w:val="24"/>
        </w:rPr>
        <w:t>成交通知书为签订采购合同的依据之一，是合同的有效组成部分。</w:t>
      </w:r>
      <w:bookmarkEnd w:id="61"/>
    </w:p>
    <w:p>
      <w:pPr>
        <w:ind w:firstLine="480" w:firstLineChars="200"/>
        <w:rPr>
          <w:rFonts w:hAnsi="宋体"/>
          <w:sz w:val="24"/>
          <w:szCs w:val="24"/>
        </w:rPr>
      </w:pPr>
      <w:bookmarkStart w:id="62" w:name="_Toc26583"/>
      <w:r>
        <w:rPr>
          <w:rFonts w:hAnsi="宋体"/>
          <w:sz w:val="24"/>
          <w:szCs w:val="24"/>
        </w:rPr>
        <w:t>24.2</w:t>
      </w:r>
      <w:r>
        <w:rPr>
          <w:rFonts w:hint="eastAsia" w:hAnsi="宋体"/>
          <w:sz w:val="24"/>
          <w:szCs w:val="24"/>
        </w:rPr>
        <w:t>成交通知书对采购人和成交供应商均具有法律效力。成交通知书发出后，采购人无正当理由改变成交结果，或者成交供应商无正当理由放弃成交的，将承担相应的法律责任。</w:t>
      </w:r>
      <w:bookmarkEnd w:id="62"/>
    </w:p>
    <w:p>
      <w:pPr>
        <w:pStyle w:val="4"/>
        <w:spacing w:line="240" w:lineRule="auto"/>
        <w:jc w:val="center"/>
        <w:rPr>
          <w:rFonts w:ascii="宋体" w:hAnsi="宋体" w:eastAsia="宋体"/>
          <w:bCs w:val="0"/>
        </w:rPr>
      </w:pPr>
      <w:bookmarkStart w:id="63" w:name="_Toc2063"/>
      <w:r>
        <w:rPr>
          <w:rFonts w:hint="eastAsia" w:ascii="宋体" w:hAnsi="宋体" w:eastAsia="宋体"/>
          <w:bCs w:val="0"/>
        </w:rPr>
        <w:t>七、合同事项</w:t>
      </w:r>
      <w:bookmarkEnd w:id="63"/>
    </w:p>
    <w:p>
      <w:pPr>
        <w:pStyle w:val="5"/>
        <w:spacing w:line="240" w:lineRule="auto"/>
        <w:ind w:firstLine="482" w:firstLineChars="200"/>
        <w:rPr>
          <w:rFonts w:hAnsi="宋体"/>
          <w:sz w:val="24"/>
        </w:rPr>
      </w:pPr>
      <w:bookmarkStart w:id="64" w:name="_Toc32531"/>
      <w:bookmarkStart w:id="65" w:name="_Toc209847069"/>
      <w:bookmarkStart w:id="66" w:name="_Toc101250646"/>
      <w:bookmarkStart w:id="67" w:name="_Toc101338364"/>
      <w:bookmarkStart w:id="68" w:name="_Toc101174151"/>
      <w:bookmarkStart w:id="69" w:name="_Toc430773927"/>
      <w:r>
        <w:rPr>
          <w:rFonts w:hAnsi="宋体"/>
          <w:sz w:val="24"/>
        </w:rPr>
        <w:t>25.</w:t>
      </w:r>
      <w:r>
        <w:rPr>
          <w:rFonts w:hint="eastAsia" w:hAnsi="宋体"/>
          <w:sz w:val="24"/>
        </w:rPr>
        <w:t>签订合同</w:t>
      </w:r>
      <w:bookmarkEnd w:id="64"/>
      <w:bookmarkEnd w:id="65"/>
      <w:bookmarkEnd w:id="66"/>
      <w:bookmarkEnd w:id="67"/>
      <w:bookmarkEnd w:id="68"/>
      <w:bookmarkEnd w:id="69"/>
    </w:p>
    <w:p>
      <w:pPr>
        <w:ind w:firstLine="480" w:firstLineChars="200"/>
        <w:rPr>
          <w:rFonts w:hAnsi="宋体"/>
          <w:sz w:val="24"/>
        </w:rPr>
      </w:pPr>
      <w:r>
        <w:rPr>
          <w:rFonts w:hAnsi="宋体"/>
          <w:sz w:val="24"/>
        </w:rPr>
        <w:t>25.1</w:t>
      </w:r>
      <w:r>
        <w:rPr>
          <w:rFonts w:hint="eastAsia" w:hAnsi="宋体"/>
          <w:sz w:val="24"/>
        </w:rPr>
        <w:t>成交供应商应在成交通知书发出之日起三十日内按照比选文件、成交通知书的要求与采购人签订采购合同（成交供应商不得提出不合理要求或者指令第三方签订合同）。由于成交供应商的原因逾期未与采购人签订采购合同的，将视为放弃成交，取消其成交资格并将按相关规定进行处理。</w:t>
      </w:r>
    </w:p>
    <w:p>
      <w:pPr>
        <w:ind w:firstLine="480" w:firstLineChars="200"/>
        <w:rPr>
          <w:rFonts w:hAnsi="宋体"/>
          <w:sz w:val="24"/>
        </w:rPr>
      </w:pPr>
      <w:r>
        <w:rPr>
          <w:rFonts w:hAnsi="宋体"/>
          <w:sz w:val="24"/>
        </w:rPr>
        <w:t xml:space="preserve">25.2 </w:t>
      </w:r>
      <w:r>
        <w:rPr>
          <w:rFonts w:hint="eastAsia" w:hAnsi="宋体"/>
          <w:sz w:val="24"/>
        </w:rPr>
        <w:t>比选文件、成交供应商的响应文件及双方确认的澄清文件等，均为有法律约束力的合同组成部分。</w:t>
      </w:r>
    </w:p>
    <w:p>
      <w:pPr>
        <w:ind w:firstLine="480" w:firstLineChars="200"/>
        <w:rPr>
          <w:rFonts w:hAnsi="宋体"/>
          <w:sz w:val="24"/>
        </w:rPr>
      </w:pPr>
      <w:r>
        <w:rPr>
          <w:rFonts w:hAnsi="宋体"/>
          <w:sz w:val="24"/>
        </w:rPr>
        <w:t xml:space="preserve">25.3 </w:t>
      </w:r>
      <w:r>
        <w:rPr>
          <w:rFonts w:hint="eastAsia" w:hAnsi="宋体"/>
          <w:sz w:val="24"/>
        </w:rPr>
        <w:t>采购人不得向成交供应商提出任何不合理的要求，作为签订合同的条件，不得与成交供应商私下订立背离合同实质性内容的任何协议，所签订的合同不得对比选文件和成交供应商响应文件确定的事项进行修改。</w:t>
      </w:r>
    </w:p>
    <w:p>
      <w:pPr>
        <w:ind w:firstLine="480" w:firstLineChars="200"/>
        <w:rPr>
          <w:rFonts w:hAnsi="宋体"/>
          <w:sz w:val="24"/>
        </w:rPr>
      </w:pPr>
      <w:r>
        <w:rPr>
          <w:rFonts w:hAnsi="宋体"/>
          <w:sz w:val="24"/>
        </w:rPr>
        <w:t xml:space="preserve">25.4 </w:t>
      </w:r>
      <w:r>
        <w:rPr>
          <w:rFonts w:hint="eastAsia" w:hAnsi="宋体"/>
          <w:sz w:val="24"/>
        </w:rPr>
        <w:t>成交供应商因不可抗力原因不能履行采购合同或放弃成交的，采购人可以与排在成交供应商之后第一位的成交候选人签订采购合同，以此类推。</w:t>
      </w:r>
    </w:p>
    <w:p>
      <w:pPr>
        <w:ind w:firstLine="480" w:firstLineChars="200"/>
        <w:rPr>
          <w:rFonts w:hAnsi="宋体"/>
          <w:sz w:val="24"/>
        </w:rPr>
      </w:pPr>
      <w:r>
        <w:rPr>
          <w:rFonts w:hAnsi="宋体"/>
          <w:sz w:val="24"/>
        </w:rPr>
        <w:t>25.5</w:t>
      </w:r>
      <w:r>
        <w:rPr>
          <w:rFonts w:hint="eastAsia" w:hAnsi="宋体"/>
          <w:sz w:val="24"/>
        </w:rPr>
        <w:t>比选文件、成交供应商提交的响应文件、比选中的最后报价、成交供应商承诺书、成交通知书等均称为有法律约束力的合同组成内容。</w:t>
      </w:r>
    </w:p>
    <w:p>
      <w:pPr>
        <w:pStyle w:val="5"/>
        <w:spacing w:line="240" w:lineRule="auto"/>
        <w:ind w:firstLine="482" w:firstLineChars="200"/>
        <w:rPr>
          <w:rFonts w:hAnsi="宋体"/>
          <w:sz w:val="24"/>
        </w:rPr>
      </w:pPr>
      <w:bookmarkStart w:id="70" w:name="_Toc10751"/>
      <w:r>
        <w:rPr>
          <w:rFonts w:hAnsi="宋体"/>
          <w:sz w:val="24"/>
        </w:rPr>
        <w:t>26.</w:t>
      </w:r>
      <w:r>
        <w:rPr>
          <w:rFonts w:hint="eastAsia" w:hAnsi="宋体"/>
          <w:sz w:val="24"/>
        </w:rPr>
        <w:t>合同分包（实质性要求）</w:t>
      </w:r>
      <w:bookmarkEnd w:id="70"/>
    </w:p>
    <w:p>
      <w:pPr>
        <w:ind w:firstLine="480" w:firstLineChars="200"/>
        <w:rPr>
          <w:rFonts w:hAnsi="宋体"/>
          <w:sz w:val="24"/>
        </w:rPr>
      </w:pPr>
      <w:bookmarkStart w:id="71" w:name="_Toc27582"/>
      <w:r>
        <w:rPr>
          <w:rFonts w:hint="eastAsia" w:hAnsi="宋体"/>
          <w:sz w:val="24"/>
        </w:rPr>
        <w:t>不允许。</w:t>
      </w:r>
    </w:p>
    <w:p>
      <w:pPr>
        <w:pStyle w:val="5"/>
        <w:spacing w:line="240" w:lineRule="auto"/>
        <w:ind w:firstLine="482" w:firstLineChars="200"/>
        <w:rPr>
          <w:rFonts w:hAnsi="宋体"/>
          <w:sz w:val="24"/>
        </w:rPr>
      </w:pPr>
      <w:r>
        <w:rPr>
          <w:rFonts w:hAnsi="宋体"/>
          <w:sz w:val="24"/>
        </w:rPr>
        <w:t>27.</w:t>
      </w:r>
      <w:r>
        <w:rPr>
          <w:rFonts w:hint="eastAsia" w:hAnsi="宋体"/>
          <w:sz w:val="24"/>
        </w:rPr>
        <w:t>合同转包（实质性要求）</w:t>
      </w:r>
      <w:bookmarkEnd w:id="71"/>
    </w:p>
    <w:p>
      <w:pPr>
        <w:ind w:firstLine="480" w:firstLineChars="200"/>
        <w:rPr>
          <w:rFonts w:hAnsi="宋体"/>
          <w:sz w:val="24"/>
          <w:szCs w:val="22"/>
        </w:rPr>
      </w:pPr>
      <w:r>
        <w:rPr>
          <w:rFonts w:hint="eastAsia" w:hAnsi="宋体"/>
          <w:sz w:val="24"/>
          <w:szCs w:val="22"/>
        </w:rPr>
        <w:t>不允许。</w:t>
      </w:r>
    </w:p>
    <w:p>
      <w:pPr>
        <w:pStyle w:val="5"/>
        <w:spacing w:line="240" w:lineRule="auto"/>
        <w:ind w:firstLine="482" w:firstLineChars="200"/>
        <w:rPr>
          <w:rFonts w:hAnsi="宋体"/>
          <w:sz w:val="24"/>
        </w:rPr>
      </w:pPr>
      <w:bookmarkStart w:id="72" w:name="_Toc22104"/>
      <w:r>
        <w:rPr>
          <w:rFonts w:hAnsi="宋体"/>
          <w:sz w:val="24"/>
        </w:rPr>
        <w:t>28.</w:t>
      </w:r>
      <w:r>
        <w:rPr>
          <w:rFonts w:hint="eastAsia" w:hAnsi="宋体"/>
          <w:sz w:val="24"/>
        </w:rPr>
        <w:t>履约保证金（实质性要求）</w:t>
      </w:r>
      <w:bookmarkEnd w:id="72"/>
    </w:p>
    <w:p>
      <w:pPr>
        <w:ind w:firstLine="480" w:firstLineChars="200"/>
        <w:rPr>
          <w:rFonts w:hAnsi="宋体"/>
          <w:sz w:val="24"/>
        </w:rPr>
      </w:pPr>
      <w:r>
        <w:rPr>
          <w:rFonts w:hint="eastAsia" w:hAnsi="宋体"/>
          <w:sz w:val="24"/>
        </w:rPr>
        <w:t>本次</w:t>
      </w:r>
      <w:r>
        <w:rPr>
          <w:rFonts w:hAnsi="宋体"/>
          <w:sz w:val="24"/>
        </w:rPr>
        <w:t>比选不设履约保证金</w:t>
      </w:r>
      <w:r>
        <w:rPr>
          <w:rFonts w:hint="eastAsia" w:hAnsi="宋体"/>
          <w:sz w:val="24"/>
        </w:rPr>
        <w:t>。</w:t>
      </w:r>
    </w:p>
    <w:p>
      <w:pPr>
        <w:pStyle w:val="5"/>
        <w:spacing w:line="240" w:lineRule="auto"/>
        <w:ind w:firstLine="482" w:firstLineChars="200"/>
        <w:rPr>
          <w:rFonts w:hAnsi="宋体"/>
          <w:sz w:val="24"/>
        </w:rPr>
      </w:pPr>
      <w:bookmarkStart w:id="73" w:name="_Toc19565"/>
      <w:r>
        <w:rPr>
          <w:rFonts w:hAnsi="宋体"/>
          <w:sz w:val="24"/>
        </w:rPr>
        <w:t>29.</w:t>
      </w:r>
      <w:r>
        <w:rPr>
          <w:rFonts w:hint="eastAsia" w:hAnsi="宋体"/>
          <w:sz w:val="24"/>
        </w:rPr>
        <w:t>履行合同</w:t>
      </w:r>
      <w:bookmarkEnd w:id="73"/>
    </w:p>
    <w:p>
      <w:pPr>
        <w:ind w:firstLine="480" w:firstLineChars="200"/>
        <w:rPr>
          <w:rFonts w:hAnsi="宋体"/>
          <w:sz w:val="24"/>
        </w:rPr>
      </w:pPr>
      <w:r>
        <w:rPr>
          <w:rFonts w:hAnsi="宋体"/>
          <w:sz w:val="24"/>
        </w:rPr>
        <w:t xml:space="preserve">29.1 </w:t>
      </w:r>
      <w:r>
        <w:rPr>
          <w:rFonts w:hint="eastAsia" w:hAnsi="宋体"/>
          <w:sz w:val="24"/>
        </w:rPr>
        <w:t>成交供应商与采购人签订合同后，合同双方应严格执行合同条款，履行合同规定的义务，保证合同的顺利完成。</w:t>
      </w:r>
    </w:p>
    <w:p>
      <w:pPr>
        <w:ind w:firstLine="480" w:firstLineChars="200"/>
        <w:rPr>
          <w:rFonts w:hAnsi="宋体"/>
          <w:sz w:val="24"/>
        </w:rPr>
      </w:pPr>
      <w:r>
        <w:rPr>
          <w:rFonts w:hAnsi="宋体"/>
          <w:sz w:val="24"/>
        </w:rPr>
        <w:t xml:space="preserve">29.2 </w:t>
      </w:r>
      <w:r>
        <w:rPr>
          <w:rFonts w:hint="eastAsia" w:hAnsi="宋体"/>
          <w:sz w:val="24"/>
        </w:rPr>
        <w:t>在合同履行过程中，如发生合同纠纷，合同双方应按照《中华人民共和国民法典》的有关规定进行处理。</w:t>
      </w:r>
    </w:p>
    <w:p>
      <w:pPr>
        <w:pStyle w:val="5"/>
        <w:spacing w:line="240" w:lineRule="auto"/>
        <w:ind w:firstLine="482" w:firstLineChars="200"/>
        <w:rPr>
          <w:rFonts w:hAnsi="宋体"/>
          <w:sz w:val="24"/>
        </w:rPr>
      </w:pPr>
      <w:bookmarkStart w:id="74" w:name="_Toc22415"/>
      <w:r>
        <w:rPr>
          <w:rFonts w:hAnsi="宋体"/>
          <w:sz w:val="24"/>
        </w:rPr>
        <w:t>30.</w:t>
      </w:r>
      <w:r>
        <w:rPr>
          <w:rFonts w:hint="eastAsia" w:hAnsi="宋体"/>
          <w:sz w:val="24"/>
        </w:rPr>
        <w:t>验收</w:t>
      </w:r>
      <w:bookmarkEnd w:id="74"/>
    </w:p>
    <w:p>
      <w:pPr>
        <w:ind w:firstLine="480" w:firstLineChars="200"/>
        <w:rPr>
          <w:rFonts w:hAnsi="宋体"/>
          <w:sz w:val="24"/>
        </w:rPr>
      </w:pPr>
      <w:r>
        <w:rPr>
          <w:rFonts w:hAnsi="宋体"/>
          <w:sz w:val="24"/>
        </w:rPr>
        <w:t>30.1</w:t>
      </w:r>
      <w:r>
        <w:rPr>
          <w:rFonts w:hint="eastAsia"/>
          <w:sz w:val="24"/>
        </w:rPr>
        <w:t>本项目采购人不组织验收程序。</w:t>
      </w:r>
    </w:p>
    <w:p>
      <w:pPr>
        <w:pStyle w:val="5"/>
        <w:spacing w:line="240" w:lineRule="auto"/>
        <w:ind w:firstLine="482" w:firstLineChars="200"/>
        <w:rPr>
          <w:rFonts w:hAnsi="宋体"/>
          <w:sz w:val="24"/>
        </w:rPr>
      </w:pPr>
      <w:bookmarkStart w:id="75" w:name="_Toc4679"/>
      <w:r>
        <w:rPr>
          <w:rFonts w:hAnsi="宋体"/>
          <w:sz w:val="24"/>
        </w:rPr>
        <w:t>31.</w:t>
      </w:r>
      <w:r>
        <w:rPr>
          <w:rFonts w:hint="eastAsia" w:hAnsi="宋体"/>
          <w:sz w:val="24"/>
        </w:rPr>
        <w:t>资金支付</w:t>
      </w:r>
      <w:bookmarkEnd w:id="75"/>
    </w:p>
    <w:p>
      <w:pPr>
        <w:ind w:firstLine="480" w:firstLineChars="200"/>
        <w:rPr>
          <w:rFonts w:hAnsi="宋体"/>
          <w:sz w:val="24"/>
        </w:rPr>
      </w:pPr>
      <w:r>
        <w:rPr>
          <w:rFonts w:hint="eastAsia" w:hAnsi="宋体"/>
          <w:sz w:val="24"/>
        </w:rPr>
        <w:t>采购人将按照采购合同规定，及时向成交供应商支付采购资金。</w:t>
      </w:r>
    </w:p>
    <w:p>
      <w:pPr>
        <w:pStyle w:val="4"/>
        <w:spacing w:line="240" w:lineRule="auto"/>
        <w:jc w:val="center"/>
        <w:rPr>
          <w:rFonts w:ascii="宋体" w:hAnsi="宋体" w:eastAsia="宋体"/>
          <w:bCs w:val="0"/>
        </w:rPr>
      </w:pPr>
      <w:bookmarkStart w:id="76" w:name="_Toc13873"/>
      <w:r>
        <w:rPr>
          <w:rFonts w:hint="eastAsia" w:ascii="宋体" w:hAnsi="宋体" w:eastAsia="宋体"/>
          <w:bCs w:val="0"/>
        </w:rPr>
        <w:t>八、比选纪律要求</w:t>
      </w:r>
      <w:bookmarkEnd w:id="76"/>
    </w:p>
    <w:p>
      <w:pPr>
        <w:pStyle w:val="5"/>
        <w:spacing w:line="240" w:lineRule="auto"/>
        <w:ind w:firstLine="482" w:firstLineChars="200"/>
        <w:rPr>
          <w:rFonts w:hAnsi="宋体"/>
          <w:sz w:val="24"/>
        </w:rPr>
      </w:pPr>
      <w:bookmarkStart w:id="77" w:name="_Toc21743"/>
      <w:r>
        <w:rPr>
          <w:rFonts w:hAnsi="宋体"/>
          <w:sz w:val="24"/>
        </w:rPr>
        <w:t>32.</w:t>
      </w:r>
      <w:r>
        <w:rPr>
          <w:rFonts w:hint="eastAsia" w:hAnsi="宋体"/>
          <w:sz w:val="24"/>
        </w:rPr>
        <w:t>供应商不得具有的情形</w:t>
      </w:r>
      <w:bookmarkEnd w:id="77"/>
    </w:p>
    <w:p>
      <w:pPr>
        <w:ind w:firstLine="480" w:firstLineChars="200"/>
        <w:rPr>
          <w:rFonts w:hAnsi="宋体"/>
          <w:sz w:val="24"/>
        </w:rPr>
      </w:pPr>
      <w:r>
        <w:rPr>
          <w:rFonts w:hint="eastAsia" w:hAnsi="宋体"/>
          <w:sz w:val="24"/>
        </w:rPr>
        <w:t>供应商参加本项目比选不得有下列情形：</w:t>
      </w:r>
    </w:p>
    <w:p>
      <w:pPr>
        <w:ind w:firstLine="480" w:firstLineChars="200"/>
        <w:rPr>
          <w:rFonts w:hAnsi="宋体"/>
          <w:sz w:val="24"/>
        </w:rPr>
      </w:pPr>
      <w:r>
        <w:rPr>
          <w:rFonts w:hint="eastAsia" w:hAnsi="宋体"/>
          <w:sz w:val="24"/>
        </w:rPr>
        <w:t>（</w:t>
      </w:r>
      <w:r>
        <w:rPr>
          <w:rFonts w:hAnsi="宋体"/>
          <w:sz w:val="24"/>
        </w:rPr>
        <w:t>1</w:t>
      </w:r>
      <w:r>
        <w:rPr>
          <w:rFonts w:hint="eastAsia" w:hAnsi="宋体"/>
          <w:sz w:val="24"/>
        </w:rPr>
        <w:t>）提供虚假材料谋取成交；</w:t>
      </w:r>
    </w:p>
    <w:p>
      <w:pPr>
        <w:ind w:firstLine="480" w:firstLineChars="200"/>
        <w:rPr>
          <w:rFonts w:hAnsi="宋体"/>
          <w:sz w:val="24"/>
        </w:rPr>
      </w:pPr>
      <w:r>
        <w:rPr>
          <w:rFonts w:hint="eastAsia" w:hAnsi="宋体"/>
          <w:sz w:val="24"/>
        </w:rPr>
        <w:t>（</w:t>
      </w:r>
      <w:r>
        <w:rPr>
          <w:rFonts w:hAnsi="宋体"/>
          <w:sz w:val="24"/>
        </w:rPr>
        <w:t>2</w:t>
      </w:r>
      <w:r>
        <w:rPr>
          <w:rFonts w:hint="eastAsia" w:hAnsi="宋体"/>
          <w:sz w:val="24"/>
        </w:rPr>
        <w:t>）采取不正当手段诋毁、排挤其他供应商；</w:t>
      </w:r>
    </w:p>
    <w:p>
      <w:pPr>
        <w:ind w:firstLine="480" w:firstLineChars="200"/>
        <w:rPr>
          <w:rFonts w:hAnsi="宋体"/>
          <w:sz w:val="24"/>
        </w:rPr>
      </w:pPr>
      <w:r>
        <w:rPr>
          <w:rFonts w:hint="eastAsia" w:hAnsi="宋体"/>
          <w:sz w:val="24"/>
        </w:rPr>
        <w:t>（</w:t>
      </w:r>
      <w:r>
        <w:rPr>
          <w:rFonts w:hAnsi="宋体"/>
          <w:sz w:val="24"/>
        </w:rPr>
        <w:t>3</w:t>
      </w:r>
      <w:r>
        <w:rPr>
          <w:rFonts w:hint="eastAsia" w:hAnsi="宋体"/>
          <w:sz w:val="24"/>
        </w:rPr>
        <w:t>）与采购人、比选评审小组成员或其他供应商恶意串通；</w:t>
      </w:r>
    </w:p>
    <w:p>
      <w:pPr>
        <w:ind w:firstLine="480" w:firstLineChars="200"/>
        <w:rPr>
          <w:rFonts w:hAnsi="宋体"/>
          <w:sz w:val="24"/>
        </w:rPr>
      </w:pPr>
      <w:r>
        <w:rPr>
          <w:rFonts w:hint="eastAsia" w:hAnsi="宋体"/>
          <w:sz w:val="24"/>
        </w:rPr>
        <w:t>（</w:t>
      </w:r>
      <w:r>
        <w:rPr>
          <w:rFonts w:hAnsi="宋体"/>
          <w:sz w:val="24"/>
        </w:rPr>
        <w:t>4</w:t>
      </w:r>
      <w:r>
        <w:rPr>
          <w:rFonts w:hint="eastAsia" w:hAnsi="宋体"/>
          <w:sz w:val="24"/>
        </w:rPr>
        <w:t>）向采购人、比选评审小组成员行贿或者提供其他不正当利益；</w:t>
      </w:r>
    </w:p>
    <w:p>
      <w:pPr>
        <w:ind w:firstLine="480" w:firstLineChars="200"/>
        <w:rPr>
          <w:rFonts w:hAnsi="宋体"/>
          <w:sz w:val="24"/>
        </w:rPr>
      </w:pPr>
      <w:r>
        <w:rPr>
          <w:rFonts w:hint="eastAsia" w:hAnsi="宋体"/>
          <w:sz w:val="24"/>
        </w:rPr>
        <w:t>（</w:t>
      </w:r>
      <w:r>
        <w:rPr>
          <w:rFonts w:hAnsi="宋体"/>
          <w:sz w:val="24"/>
        </w:rPr>
        <w:t>5</w:t>
      </w:r>
      <w:r>
        <w:rPr>
          <w:rFonts w:hint="eastAsia" w:hAnsi="宋体"/>
          <w:sz w:val="24"/>
        </w:rPr>
        <w:t>）在比选过程中与采购人进行协商；</w:t>
      </w:r>
    </w:p>
    <w:p>
      <w:pPr>
        <w:ind w:firstLine="480" w:firstLineChars="200"/>
        <w:rPr>
          <w:rFonts w:hAnsi="宋体"/>
          <w:sz w:val="24"/>
        </w:rPr>
      </w:pPr>
      <w:r>
        <w:rPr>
          <w:rFonts w:hint="eastAsia" w:hAnsi="宋体"/>
          <w:sz w:val="24"/>
        </w:rPr>
        <w:t>（</w:t>
      </w:r>
      <w:r>
        <w:rPr>
          <w:rFonts w:hAnsi="宋体"/>
          <w:sz w:val="24"/>
        </w:rPr>
        <w:t>6</w:t>
      </w:r>
      <w:r>
        <w:rPr>
          <w:rFonts w:hint="eastAsia" w:hAnsi="宋体"/>
          <w:sz w:val="24"/>
        </w:rPr>
        <w:t>）成交后无正当理由拒不与采购人签订采购合同；</w:t>
      </w:r>
    </w:p>
    <w:p>
      <w:pPr>
        <w:ind w:firstLine="480" w:firstLineChars="200"/>
        <w:rPr>
          <w:rFonts w:hAnsi="宋体"/>
          <w:sz w:val="24"/>
        </w:rPr>
      </w:pPr>
      <w:r>
        <w:rPr>
          <w:rFonts w:hint="eastAsia" w:hAnsi="宋体"/>
          <w:sz w:val="24"/>
        </w:rPr>
        <w:t>（</w:t>
      </w:r>
      <w:r>
        <w:rPr>
          <w:rFonts w:hAnsi="宋体"/>
          <w:sz w:val="24"/>
        </w:rPr>
        <w:t>7</w:t>
      </w:r>
      <w:r>
        <w:rPr>
          <w:rFonts w:hint="eastAsia" w:hAnsi="宋体"/>
          <w:sz w:val="24"/>
        </w:rPr>
        <w:t>）未按照比选文件确定的事项签订采购合同；</w:t>
      </w:r>
    </w:p>
    <w:p>
      <w:pPr>
        <w:ind w:firstLine="480" w:firstLineChars="200"/>
        <w:rPr>
          <w:rFonts w:hAnsi="宋体"/>
          <w:sz w:val="24"/>
        </w:rPr>
      </w:pPr>
      <w:r>
        <w:rPr>
          <w:rFonts w:hint="eastAsia" w:hAnsi="宋体"/>
          <w:sz w:val="24"/>
        </w:rPr>
        <w:t>（</w:t>
      </w:r>
      <w:r>
        <w:rPr>
          <w:rFonts w:hAnsi="宋体"/>
          <w:sz w:val="24"/>
        </w:rPr>
        <w:t>8</w:t>
      </w:r>
      <w:r>
        <w:rPr>
          <w:rFonts w:hint="eastAsia" w:hAnsi="宋体"/>
          <w:sz w:val="24"/>
        </w:rPr>
        <w:t>）将采购合同转包或者分包；</w:t>
      </w:r>
    </w:p>
    <w:p>
      <w:pPr>
        <w:ind w:firstLine="480" w:firstLineChars="200"/>
        <w:rPr>
          <w:rFonts w:hAnsi="宋体"/>
          <w:sz w:val="24"/>
        </w:rPr>
      </w:pPr>
      <w:r>
        <w:rPr>
          <w:rFonts w:hint="eastAsia" w:hAnsi="宋体"/>
          <w:sz w:val="24"/>
        </w:rPr>
        <w:t>（</w:t>
      </w:r>
      <w:r>
        <w:rPr>
          <w:rFonts w:hAnsi="宋体"/>
          <w:sz w:val="24"/>
        </w:rPr>
        <w:t>9</w:t>
      </w:r>
      <w:r>
        <w:rPr>
          <w:rFonts w:hint="eastAsia" w:hAnsi="宋体"/>
          <w:sz w:val="24"/>
        </w:rPr>
        <w:t>）提供假冒伪劣产品；</w:t>
      </w:r>
    </w:p>
    <w:p>
      <w:pPr>
        <w:ind w:firstLine="480" w:firstLineChars="200"/>
        <w:rPr>
          <w:rFonts w:hAnsi="宋体"/>
          <w:sz w:val="24"/>
        </w:rPr>
      </w:pPr>
      <w:r>
        <w:rPr>
          <w:rFonts w:hint="eastAsia" w:hAnsi="宋体"/>
          <w:sz w:val="24"/>
        </w:rPr>
        <w:t>（</w:t>
      </w:r>
      <w:r>
        <w:rPr>
          <w:rFonts w:hAnsi="宋体"/>
          <w:sz w:val="24"/>
        </w:rPr>
        <w:t>10</w:t>
      </w:r>
      <w:r>
        <w:rPr>
          <w:rFonts w:hint="eastAsia" w:hAnsi="宋体"/>
          <w:sz w:val="24"/>
        </w:rPr>
        <w:t>）擅自变更、中止或者终止采购合同；</w:t>
      </w:r>
    </w:p>
    <w:p>
      <w:pPr>
        <w:ind w:firstLine="480" w:firstLineChars="200"/>
        <w:rPr>
          <w:rFonts w:hAnsi="宋体"/>
          <w:sz w:val="24"/>
        </w:rPr>
      </w:pPr>
      <w:r>
        <w:rPr>
          <w:rFonts w:hint="eastAsia" w:hAnsi="宋体"/>
          <w:sz w:val="24"/>
        </w:rPr>
        <w:t>（</w:t>
      </w:r>
      <w:r>
        <w:rPr>
          <w:rFonts w:hAnsi="宋体"/>
          <w:sz w:val="24"/>
        </w:rPr>
        <w:t>11</w:t>
      </w:r>
      <w:r>
        <w:rPr>
          <w:rFonts w:hint="eastAsia" w:hAnsi="宋体"/>
          <w:sz w:val="24"/>
        </w:rPr>
        <w:t>）拒绝有关部门的监督检查或者向监督检查部门提供虚假情况；</w:t>
      </w:r>
    </w:p>
    <w:p>
      <w:pPr>
        <w:ind w:firstLine="480" w:firstLineChars="200"/>
        <w:rPr>
          <w:rFonts w:hAnsi="宋体"/>
          <w:sz w:val="24"/>
        </w:rPr>
      </w:pPr>
      <w:r>
        <w:rPr>
          <w:rFonts w:hint="eastAsia" w:hAnsi="宋体"/>
          <w:sz w:val="24"/>
        </w:rPr>
        <w:t>（</w:t>
      </w:r>
      <w:r>
        <w:rPr>
          <w:rFonts w:hAnsi="宋体"/>
          <w:sz w:val="24"/>
        </w:rPr>
        <w:t>12</w:t>
      </w:r>
      <w:r>
        <w:rPr>
          <w:rFonts w:hint="eastAsia" w:hAnsi="宋体"/>
          <w:sz w:val="24"/>
        </w:rPr>
        <w:t>）法律法规规定的其他情形。</w:t>
      </w:r>
    </w:p>
    <w:p>
      <w:pPr>
        <w:ind w:firstLine="480" w:firstLineChars="200"/>
        <w:rPr>
          <w:rFonts w:hAnsi="宋体"/>
          <w:sz w:val="24"/>
        </w:rPr>
      </w:pPr>
      <w:r>
        <w:rPr>
          <w:rFonts w:hint="eastAsia" w:hAnsi="宋体"/>
          <w:sz w:val="24"/>
        </w:rPr>
        <w:t>供应商有上述情形的，按照规定追究法律责任，具备（</w:t>
      </w:r>
      <w:r>
        <w:rPr>
          <w:rFonts w:hAnsi="宋体"/>
          <w:sz w:val="24"/>
        </w:rPr>
        <w:t>1</w:t>
      </w:r>
      <w:r>
        <w:rPr>
          <w:rFonts w:hint="eastAsia" w:hAnsi="宋体"/>
          <w:sz w:val="24"/>
        </w:rPr>
        <w:t>）</w:t>
      </w:r>
      <w:r>
        <w:rPr>
          <w:rFonts w:hAnsi="宋体"/>
          <w:sz w:val="24"/>
        </w:rPr>
        <w:t>-</w:t>
      </w:r>
      <w:r>
        <w:rPr>
          <w:rFonts w:hint="eastAsia" w:hAnsi="宋体"/>
          <w:sz w:val="24"/>
        </w:rPr>
        <w:t>（</w:t>
      </w:r>
      <w:r>
        <w:rPr>
          <w:rFonts w:hAnsi="宋体"/>
          <w:sz w:val="24"/>
        </w:rPr>
        <w:t>12</w:t>
      </w:r>
      <w:r>
        <w:rPr>
          <w:rFonts w:hint="eastAsia" w:hAnsi="宋体"/>
          <w:sz w:val="24"/>
        </w:rPr>
        <w:t>）条情形之一的，同时将取消被确认为成交供应商的资格或者认定成交无效。</w:t>
      </w:r>
      <w:bookmarkStart w:id="78" w:name="_Toc16635"/>
    </w:p>
    <w:p>
      <w:pPr>
        <w:pStyle w:val="2"/>
      </w:pPr>
      <w:r>
        <w:br w:type="page"/>
      </w:r>
    </w:p>
    <w:p>
      <w:pPr>
        <w:pStyle w:val="3"/>
        <w:spacing w:line="160" w:lineRule="atLeast"/>
        <w:jc w:val="center"/>
        <w:rPr>
          <w:rFonts w:ascii="宋体"/>
          <w:sz w:val="36"/>
        </w:rPr>
      </w:pPr>
      <w:bookmarkStart w:id="79" w:name="_Toc38287148"/>
      <w:r>
        <w:rPr>
          <w:rFonts w:hint="eastAsia" w:ascii="宋体"/>
          <w:sz w:val="36"/>
        </w:rPr>
        <w:t>第三章 供应商资格条件要求</w:t>
      </w:r>
      <w:bookmarkEnd w:id="79"/>
    </w:p>
    <w:p>
      <w:pPr>
        <w:tabs>
          <w:tab w:val="left" w:pos="7665"/>
        </w:tabs>
        <w:spacing w:line="336" w:lineRule="auto"/>
        <w:ind w:firstLine="482" w:firstLineChars="200"/>
        <w:rPr>
          <w:rFonts w:hAnsi="宋体"/>
          <w:b/>
          <w:bCs/>
          <w:sz w:val="24"/>
          <w:szCs w:val="32"/>
        </w:rPr>
      </w:pPr>
      <w:r>
        <w:rPr>
          <w:rFonts w:hint="eastAsia" w:hAnsi="宋体"/>
          <w:b/>
          <w:bCs/>
          <w:sz w:val="24"/>
          <w:szCs w:val="32"/>
        </w:rPr>
        <w:t>（一）参加比选的供应商应具备下列资格条件：</w:t>
      </w:r>
    </w:p>
    <w:bookmarkEnd w:id="78"/>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1．具有独立承担民事责任的能力；</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2．具有良好的商业信誉和健全的财务会计制度；</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3．具有履行合同所必需的设备和专业技术能力；</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4．具有依法缴纳税收和社会保障资金的良好记录；</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5．参加本次采购活动前三年内，在经营活动中没有重大违法违规记录；</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6．持有经20</w:t>
      </w:r>
      <w:r>
        <w:rPr>
          <w:rFonts w:hAnsi="宋体" w:cs="宋体"/>
          <w:color w:val="000000" w:themeColor="text1"/>
          <w:sz w:val="24"/>
          <w:szCs w:val="24"/>
          <w14:textFill>
            <w14:solidFill>
              <w14:schemeClr w14:val="tx1"/>
            </w14:solidFill>
          </w14:textFill>
        </w:rPr>
        <w:t>2</w:t>
      </w:r>
      <w:r>
        <w:rPr>
          <w:rFonts w:hint="eastAsia" w:hAnsi="宋体" w:cs="宋体"/>
          <w:color w:val="000000" w:themeColor="text1"/>
          <w:sz w:val="24"/>
          <w:szCs w:val="24"/>
          <w14:textFill>
            <w14:solidFill>
              <w14:schemeClr w14:val="tx1"/>
            </w14:solidFill>
          </w14:textFill>
        </w:rPr>
        <w:t>2年年检合格的律师事务所执业许可证；</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7．依照《中华人民共和国律师法》成立的律师事务所，连续正常执业两年以上并具有二十名以上执业律师；</w:t>
      </w:r>
    </w:p>
    <w:p>
      <w:pPr>
        <w:spacing w:line="440" w:lineRule="exact"/>
        <w:ind w:firstLine="480" w:firstLineChars="200"/>
        <w:rPr>
          <w:rFonts w:hAnsi="宋体" w:cs="宋体"/>
          <w:color w:val="000000" w:themeColor="text1"/>
          <w:sz w:val="24"/>
          <w:szCs w:val="24"/>
          <w14:textFill>
            <w14:solidFill>
              <w14:schemeClr w14:val="tx1"/>
            </w14:solidFill>
          </w14:textFill>
        </w:rPr>
      </w:pPr>
      <w:r>
        <w:rPr>
          <w:rFonts w:hint="eastAsia" w:hAnsi="宋体" w:cs="宋体"/>
          <w:sz w:val="24"/>
          <w:szCs w:val="24"/>
        </w:rPr>
        <w:t>8．</w:t>
      </w:r>
      <w:r>
        <w:rPr>
          <w:rFonts w:hint="eastAsia" w:hAnsi="宋体" w:cs="宋体"/>
          <w:color w:val="000000" w:themeColor="text1"/>
          <w:sz w:val="24"/>
          <w:szCs w:val="24"/>
          <w14:textFill>
            <w14:solidFill>
              <w14:schemeClr w14:val="tx1"/>
            </w14:solidFill>
          </w14:textFill>
        </w:rPr>
        <w:t>无刑事犯罪记录，近</w:t>
      </w:r>
      <w:r>
        <w:rPr>
          <w:rFonts w:hAnsi="宋体" w:cs="宋体"/>
          <w:color w:val="000000" w:themeColor="text1"/>
          <w:sz w:val="24"/>
          <w:szCs w:val="24"/>
          <w14:textFill>
            <w14:solidFill>
              <w14:schemeClr w14:val="tx1"/>
            </w14:solidFill>
          </w14:textFill>
        </w:rPr>
        <w:t>3</w:t>
      </w:r>
      <w:r>
        <w:rPr>
          <w:rFonts w:hint="eastAsia" w:hAnsi="宋体" w:cs="宋体"/>
          <w:color w:val="000000" w:themeColor="text1"/>
          <w:sz w:val="24"/>
          <w:szCs w:val="24"/>
          <w14:textFill>
            <w14:solidFill>
              <w14:schemeClr w14:val="tx1"/>
            </w14:solidFill>
          </w14:textFill>
        </w:rPr>
        <w:t>年内未受过纪律处分、行政处罚或行业处分等情形；</w:t>
      </w:r>
    </w:p>
    <w:p>
      <w:pPr>
        <w:spacing w:line="500" w:lineRule="exact"/>
        <w:ind w:firstLine="480" w:firstLineChars="200"/>
        <w:rPr>
          <w:rFonts w:hAnsi="宋体" w:cs="宋体"/>
          <w:color w:val="000000" w:themeColor="text1"/>
          <w:sz w:val="24"/>
          <w:szCs w:val="24"/>
          <w14:textFill>
            <w14:solidFill>
              <w14:schemeClr w14:val="tx1"/>
            </w14:solidFill>
          </w14:textFill>
        </w:rPr>
      </w:pPr>
      <w:r>
        <w:rPr>
          <w:rFonts w:hAnsi="宋体" w:cs="宋体"/>
          <w:color w:val="000000" w:themeColor="text1"/>
          <w:sz w:val="24"/>
          <w:szCs w:val="24"/>
          <w14:textFill>
            <w14:solidFill>
              <w14:schemeClr w14:val="tx1"/>
            </w14:solidFill>
          </w14:textFill>
        </w:rPr>
        <w:t>9</w:t>
      </w:r>
      <w:r>
        <w:rPr>
          <w:rFonts w:hint="eastAsia" w:hAnsi="宋体" w:cs="宋体"/>
          <w:color w:val="000000" w:themeColor="text1"/>
          <w:sz w:val="24"/>
          <w:szCs w:val="24"/>
          <w14:textFill>
            <w14:solidFill>
              <w14:schemeClr w14:val="tx1"/>
            </w14:solidFill>
          </w14:textFill>
        </w:rPr>
        <w:t>．法律、行政法规规定的其他条件；</w:t>
      </w:r>
    </w:p>
    <w:p>
      <w:pPr>
        <w:pStyle w:val="11"/>
        <w:spacing w:line="400" w:lineRule="exact"/>
        <w:ind w:firstLine="482"/>
        <w:rPr>
          <w:b/>
          <w:bCs/>
          <w:sz w:val="24"/>
          <w:szCs w:val="22"/>
        </w:rPr>
      </w:pPr>
      <w:r>
        <w:rPr>
          <w:b/>
          <w:bCs/>
          <w:sz w:val="24"/>
          <w:szCs w:val="22"/>
        </w:rPr>
        <w:t>10.</w:t>
      </w:r>
      <w:r>
        <w:rPr>
          <w:rFonts w:hint="eastAsia"/>
          <w:b/>
          <w:bCs/>
          <w:sz w:val="24"/>
          <w:szCs w:val="22"/>
        </w:rPr>
        <w:t>本项目不接受联合体参与采购活动。</w:t>
      </w:r>
    </w:p>
    <w:p>
      <w:pPr>
        <w:widowControl/>
        <w:jc w:val="left"/>
        <w:rPr>
          <w:kern w:val="2"/>
          <w:sz w:val="24"/>
        </w:rPr>
      </w:pPr>
      <w:bookmarkStart w:id="80" w:name="_Toc38287149"/>
      <w:bookmarkStart w:id="81" w:name="_Toc26262"/>
      <w:r>
        <w:rPr>
          <w:b/>
          <w:bCs/>
          <w:kern w:val="2"/>
          <w:sz w:val="24"/>
        </w:rPr>
        <w:br w:type="page"/>
      </w:r>
    </w:p>
    <w:p>
      <w:pPr>
        <w:pStyle w:val="3"/>
        <w:spacing w:line="160" w:lineRule="atLeast"/>
        <w:jc w:val="center"/>
        <w:rPr>
          <w:rFonts w:ascii="宋体"/>
          <w:sz w:val="36"/>
        </w:rPr>
      </w:pPr>
      <w:r>
        <w:rPr>
          <w:rFonts w:hint="eastAsia" w:ascii="宋体"/>
          <w:sz w:val="36"/>
        </w:rPr>
        <w:t>第四章 供应商资格证明材料</w:t>
      </w:r>
      <w:bookmarkEnd w:id="80"/>
      <w:bookmarkEnd w:id="81"/>
    </w:p>
    <w:p>
      <w:pPr>
        <w:pStyle w:val="11"/>
        <w:ind w:firstLine="0" w:firstLineChars="0"/>
        <w:rPr>
          <w:rFonts w:hAnsi="宋体" w:cs="宋体"/>
          <w:b/>
          <w:color w:val="000000" w:themeColor="text1"/>
          <w:sz w:val="24"/>
          <w:szCs w:val="24"/>
          <w14:textFill>
            <w14:solidFill>
              <w14:schemeClr w14:val="tx1"/>
            </w14:solidFill>
          </w14:textFill>
        </w:rPr>
      </w:pPr>
      <w:bookmarkStart w:id="82" w:name="_Toc308164838"/>
      <w:bookmarkStart w:id="83" w:name="_Toc1646"/>
      <w:r>
        <w:rPr>
          <w:rFonts w:hint="eastAsia" w:hAnsi="宋体" w:cs="宋体"/>
          <w:b/>
          <w:color w:val="000000" w:themeColor="text1"/>
          <w:sz w:val="24"/>
          <w:szCs w:val="24"/>
          <w14:textFill>
            <w14:solidFill>
              <w14:schemeClr w14:val="tx1"/>
            </w14:solidFill>
          </w14:textFill>
        </w:rPr>
        <w:t>一、应当</w:t>
      </w:r>
      <w:bookmarkEnd w:id="82"/>
      <w:r>
        <w:rPr>
          <w:rFonts w:hint="eastAsia" w:hAnsi="宋体" w:cs="宋体"/>
          <w:b/>
          <w:color w:val="000000" w:themeColor="text1"/>
          <w:sz w:val="24"/>
          <w:szCs w:val="24"/>
          <w14:textFill>
            <w14:solidFill>
              <w14:schemeClr w14:val="tx1"/>
            </w14:solidFill>
          </w14:textFill>
        </w:rPr>
        <w:t>提供的投标人资格、资质性及其他类似效力要求的相关证明材料</w:t>
      </w:r>
    </w:p>
    <w:p>
      <w:pPr>
        <w:spacing w:line="360" w:lineRule="auto"/>
        <w:rPr>
          <w:rFonts w:hAnsi="宋体" w:cs="宋体"/>
          <w:b/>
          <w:color w:val="000000" w:themeColor="text1"/>
          <w:sz w:val="24"/>
          <w:szCs w:val="24"/>
          <w14:textFill>
            <w14:solidFill>
              <w14:schemeClr w14:val="tx1"/>
            </w14:solidFill>
          </w14:textFill>
        </w:rPr>
      </w:pPr>
      <w:r>
        <w:rPr>
          <w:rFonts w:hint="eastAsia" w:hAnsi="宋体"/>
          <w:b/>
          <w:color w:val="000000" w:themeColor="text1"/>
          <w:sz w:val="24"/>
          <w14:textFill>
            <w14:solidFill>
              <w14:schemeClr w14:val="tx1"/>
            </w14:solidFill>
          </w14:textFill>
        </w:rPr>
        <w:t>（一）资格要求相关证明材料：</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1、具有独立承担民事责任的能力</w:t>
      </w:r>
      <w:r>
        <w:rPr>
          <w:rFonts w:hint="eastAsia" w:hAnsi="宋体"/>
          <w:color w:val="000000" w:themeColor="text1"/>
          <w:sz w:val="24"/>
          <w:szCs w:val="24"/>
          <w14:textFill>
            <w14:solidFill>
              <w14:schemeClr w14:val="tx1"/>
            </w14:solidFill>
          </w14:textFill>
        </w:rPr>
        <w:t>（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以上均提供复印件）</w:t>
      </w:r>
      <w:r>
        <w:rPr>
          <w:rFonts w:hint="eastAsia" w:hAnsi="宋体" w:cs="宋体"/>
          <w:color w:val="000000" w:themeColor="text1"/>
          <w:sz w:val="24"/>
          <w14:textFill>
            <w14:solidFill>
              <w14:schemeClr w14:val="tx1"/>
            </w14:solidFill>
          </w14:textFill>
        </w:rPr>
        <w:t>；</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2、具有良好的商业信誉和健全的财务会计制度</w:t>
      </w:r>
      <w:r>
        <w:rPr>
          <w:rFonts w:hint="eastAsia" w:hAnsi="宋体"/>
          <w:color w:val="000000" w:themeColor="text1"/>
          <w:sz w:val="24"/>
          <w:szCs w:val="24"/>
          <w14:textFill>
            <w14:solidFill>
              <w14:schemeClr w14:val="tx1"/>
            </w14:solidFill>
          </w14:textFill>
        </w:rPr>
        <w:t>（注：可提供2020或20</w:t>
      </w:r>
      <w:r>
        <w:rPr>
          <w:rFonts w:hAnsi="宋体"/>
          <w:color w:val="000000" w:themeColor="text1"/>
          <w:sz w:val="24"/>
          <w:szCs w:val="24"/>
          <w14:textFill>
            <w14:solidFill>
              <w14:schemeClr w14:val="tx1"/>
            </w14:solidFill>
          </w14:textFill>
        </w:rPr>
        <w:t>2</w:t>
      </w:r>
      <w:r>
        <w:rPr>
          <w:rFonts w:hint="eastAsia" w:hAnsi="宋体"/>
          <w:color w:val="000000" w:themeColor="text1"/>
          <w:sz w:val="24"/>
          <w:szCs w:val="24"/>
          <w14:textFill>
            <w14:solidFill>
              <w14:schemeClr w14:val="tx1"/>
            </w14:solidFill>
          </w14:textFill>
        </w:rPr>
        <w:t>1年度经审计的财务报告复印件（包含审计报告和审计报告中所涉及的财务报表和报表附注））</w:t>
      </w:r>
      <w:r>
        <w:rPr>
          <w:rFonts w:hint="eastAsia" w:hAnsi="宋体" w:cs="宋体"/>
          <w:color w:val="000000" w:themeColor="text1"/>
          <w:sz w:val="24"/>
          <w14:textFill>
            <w14:solidFill>
              <w14:schemeClr w14:val="tx1"/>
            </w14:solidFill>
          </w14:textFill>
        </w:rPr>
        <w:t>；</w:t>
      </w:r>
    </w:p>
    <w:p>
      <w:pPr>
        <w:pStyle w:val="2"/>
        <w:spacing w:after="0"/>
        <w:ind w:firstLine="480" w:firstLineChars="200"/>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3、具有履行合同所必需的设备和专业技术能力（注：提供承诺函）；</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4、具有依法缴纳税收和社会保障资金的良好记录</w:t>
      </w:r>
      <w:r>
        <w:rPr>
          <w:rFonts w:hint="eastAsia" w:hAnsi="宋体" w:cs="宋体"/>
          <w:bCs/>
          <w:color w:val="000000" w:themeColor="text1"/>
          <w:sz w:val="24"/>
          <w:szCs w:val="24"/>
          <w:lang w:val="zh-CN"/>
          <w14:textFill>
            <w14:solidFill>
              <w14:schemeClr w14:val="tx1"/>
            </w14:solidFill>
          </w14:textFill>
        </w:rPr>
        <w:t>（</w:t>
      </w:r>
      <w:r>
        <w:rPr>
          <w:rFonts w:hint="eastAsia" w:hAnsi="宋体"/>
          <w:color w:val="000000" w:themeColor="text1"/>
          <w:sz w:val="24"/>
          <w:szCs w:val="24"/>
          <w14:textFill>
            <w14:solidFill>
              <w14:schemeClr w14:val="tx1"/>
            </w14:solidFill>
          </w14:textFill>
        </w:rPr>
        <w:t>注：</w:t>
      </w:r>
      <w:r>
        <w:rPr>
          <w:rFonts w:hint="eastAsia" w:hAnsi="宋体" w:cs="宋体"/>
          <w:bCs/>
          <w:color w:val="000000" w:themeColor="text1"/>
          <w:sz w:val="24"/>
          <w:szCs w:val="24"/>
          <w:lang w:val="zh-CN"/>
          <w14:textFill>
            <w14:solidFill>
              <w14:schemeClr w14:val="tx1"/>
            </w14:solidFill>
          </w14:textFill>
        </w:rPr>
        <w:t>提供</w:t>
      </w:r>
      <w:r>
        <w:rPr>
          <w:rFonts w:hint="eastAsia" w:hAnsi="宋体" w:cs="宋体"/>
          <w:bCs/>
          <w:color w:val="000000" w:themeColor="text1"/>
          <w:sz w:val="24"/>
          <w:szCs w:val="24"/>
          <w14:textFill>
            <w14:solidFill>
              <w14:schemeClr w14:val="tx1"/>
            </w14:solidFill>
          </w14:textFill>
        </w:rPr>
        <w:t>20</w:t>
      </w:r>
      <w:r>
        <w:rPr>
          <w:rFonts w:hAnsi="宋体" w:cs="宋体"/>
          <w:bCs/>
          <w:color w:val="000000" w:themeColor="text1"/>
          <w:sz w:val="24"/>
          <w:szCs w:val="24"/>
          <w14:textFill>
            <w14:solidFill>
              <w14:schemeClr w14:val="tx1"/>
            </w14:solidFill>
          </w14:textFill>
        </w:rPr>
        <w:t>2</w:t>
      </w:r>
      <w:r>
        <w:rPr>
          <w:rFonts w:hint="eastAsia" w:hAnsi="宋体" w:cs="宋体"/>
          <w:bCs/>
          <w:color w:val="000000" w:themeColor="text1"/>
          <w:sz w:val="24"/>
          <w:szCs w:val="24"/>
          <w14:textFill>
            <w14:solidFill>
              <w14:schemeClr w14:val="tx1"/>
            </w14:solidFill>
          </w14:textFill>
        </w:rPr>
        <w:t>2年任意3个月的缴纳税收和社会保障资金的证明材料</w:t>
      </w:r>
      <w:r>
        <w:rPr>
          <w:rFonts w:hint="eastAsia" w:hAnsi="宋体" w:cs="宋体"/>
          <w:bCs/>
          <w:color w:val="000000" w:themeColor="text1"/>
          <w:sz w:val="24"/>
          <w:szCs w:val="24"/>
          <w:lang w:val="zh-CN"/>
          <w14:textFill>
            <w14:solidFill>
              <w14:schemeClr w14:val="tx1"/>
            </w14:solidFill>
          </w14:textFill>
        </w:rPr>
        <w:t>）</w:t>
      </w:r>
      <w:r>
        <w:rPr>
          <w:rFonts w:hint="eastAsia" w:hAnsi="宋体" w:cs="宋体"/>
          <w:color w:val="000000" w:themeColor="text1"/>
          <w:sz w:val="24"/>
          <w14:textFill>
            <w14:solidFill>
              <w14:schemeClr w14:val="tx1"/>
            </w14:solidFill>
          </w14:textFill>
        </w:rPr>
        <w:t>；</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5、参加本次采购活动前三年内，在经营活动中没有重大违法违规记录（</w:t>
      </w:r>
      <w:r>
        <w:rPr>
          <w:rFonts w:hint="eastAsia" w:hAnsi="宋体"/>
          <w:color w:val="000000" w:themeColor="text1"/>
          <w:sz w:val="24"/>
          <w:szCs w:val="24"/>
          <w14:textFill>
            <w14:solidFill>
              <w14:schemeClr w14:val="tx1"/>
            </w14:solidFill>
          </w14:textFill>
        </w:rPr>
        <w:t>注：</w:t>
      </w:r>
      <w:r>
        <w:rPr>
          <w:rFonts w:hint="eastAsia" w:hAnsi="宋体" w:cs="宋体"/>
          <w:color w:val="000000" w:themeColor="text1"/>
          <w:sz w:val="24"/>
          <w14:textFill>
            <w14:solidFill>
              <w14:schemeClr w14:val="tx1"/>
            </w14:solidFill>
          </w14:textFill>
        </w:rPr>
        <w:t>提供承诺函）；</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6、本项目不接受联合体投标；</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7、投标人须持有经20</w:t>
      </w:r>
      <w:r>
        <w:rPr>
          <w:rFonts w:hAnsi="宋体" w:cs="宋体"/>
          <w:color w:val="000000" w:themeColor="text1"/>
          <w:sz w:val="24"/>
          <w14:textFill>
            <w14:solidFill>
              <w14:schemeClr w14:val="tx1"/>
            </w14:solidFill>
          </w14:textFill>
        </w:rPr>
        <w:t>2</w:t>
      </w:r>
      <w:r>
        <w:rPr>
          <w:rFonts w:hint="eastAsia" w:hAnsi="宋体" w:cs="宋体"/>
          <w:color w:val="000000" w:themeColor="text1"/>
          <w:sz w:val="24"/>
          <w14:textFill>
            <w14:solidFill>
              <w14:schemeClr w14:val="tx1"/>
            </w14:solidFill>
          </w14:textFill>
        </w:rPr>
        <w:t>2年年检合格的律师事务所执业许可证（</w:t>
      </w:r>
      <w:r>
        <w:rPr>
          <w:rFonts w:hint="eastAsia" w:hAnsi="宋体"/>
          <w:color w:val="000000" w:themeColor="text1"/>
          <w:sz w:val="24"/>
          <w:szCs w:val="24"/>
          <w14:textFill>
            <w14:solidFill>
              <w14:schemeClr w14:val="tx1"/>
            </w14:solidFill>
          </w14:textFill>
        </w:rPr>
        <w:t>注：</w:t>
      </w:r>
      <w:r>
        <w:rPr>
          <w:rFonts w:hint="eastAsia" w:hAnsi="宋体" w:cs="宋体"/>
          <w:color w:val="000000" w:themeColor="text1"/>
          <w:sz w:val="24"/>
          <w14:textFill>
            <w14:solidFill>
              <w14:schemeClr w14:val="tx1"/>
            </w14:solidFill>
          </w14:textFill>
        </w:rPr>
        <w:t>提供相关证明资料复印件）；</w:t>
      </w:r>
    </w:p>
    <w:p>
      <w:pPr>
        <w:ind w:firstLine="480" w:firstLineChars="200"/>
        <w:rPr>
          <w:rFonts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8、</w:t>
      </w:r>
      <w:r>
        <w:rPr>
          <w:rFonts w:hint="eastAsia" w:hAnsi="宋体" w:cs="宋体"/>
          <w:color w:val="000000" w:themeColor="text1"/>
          <w:sz w:val="24"/>
          <w:szCs w:val="24"/>
          <w14:textFill>
            <w14:solidFill>
              <w14:schemeClr w14:val="tx1"/>
            </w14:solidFill>
          </w14:textFill>
        </w:rPr>
        <w:t>依照《中华人民共和国律师法》成立的律师事务所，连续正常执业两年以上并具有二十名以上执业律师；</w:t>
      </w:r>
      <w:r>
        <w:rPr>
          <w:rFonts w:hint="eastAsia" w:hAnsi="宋体" w:cs="宋体"/>
          <w:color w:val="000000" w:themeColor="text1"/>
          <w:sz w:val="24"/>
          <w14:textFill>
            <w14:solidFill>
              <w14:schemeClr w14:val="tx1"/>
            </w14:solidFill>
          </w14:textFill>
        </w:rPr>
        <w:t>（提供相关证明材料复印件）；</w:t>
      </w:r>
    </w:p>
    <w:p>
      <w:pPr>
        <w:pStyle w:val="2"/>
        <w:spacing w:after="0"/>
        <w:ind w:firstLine="480" w:firstLineChars="200"/>
        <w:rPr>
          <w:rFonts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9</w:t>
      </w:r>
      <w:r>
        <w:rPr>
          <w:rFonts w:hint="eastAsia" w:hAnsi="宋体" w:cs="宋体"/>
          <w:color w:val="000000" w:themeColor="text1"/>
          <w14:textFill>
            <w14:solidFill>
              <w14:schemeClr w14:val="tx1"/>
            </w14:solidFill>
          </w14:textFill>
        </w:rPr>
        <w:t>、无刑事犯罪记录，近3年内未受过纪律处分、行政处罚或行业处分等情形（提供主管部门证明文件、承诺书，承诺书格式自拟）。</w:t>
      </w:r>
    </w:p>
    <w:p>
      <w:pPr>
        <w:spacing w:line="360" w:lineRule="auto"/>
        <w:ind w:firstLine="482" w:firstLineChars="200"/>
        <w:rPr>
          <w:sz w:val="36"/>
        </w:rPr>
      </w:pPr>
      <w:r>
        <w:rPr>
          <w:rFonts w:hint="eastAsia" w:hAnsi="宋体"/>
          <w:b/>
          <w:bCs/>
          <w:sz w:val="24"/>
          <w:szCs w:val="32"/>
        </w:rPr>
        <w:t>注：供应商</w:t>
      </w:r>
      <w:r>
        <w:rPr>
          <w:rFonts w:hint="eastAsia" w:hAnsi="宋体"/>
          <w:b/>
          <w:bCs/>
          <w:sz w:val="24"/>
          <w:szCs w:val="32"/>
          <w:lang w:val="zh-CN"/>
        </w:rPr>
        <w:t>提供的以上</w:t>
      </w:r>
      <w:r>
        <w:rPr>
          <w:rFonts w:hint="eastAsia" w:hAnsi="宋体"/>
          <w:b/>
          <w:bCs/>
          <w:sz w:val="24"/>
          <w:szCs w:val="32"/>
        </w:rPr>
        <w:t>相关证明材料为复印件的均应加盖单位公章。</w:t>
      </w:r>
    </w:p>
    <w:p>
      <w:pPr>
        <w:widowControl/>
        <w:jc w:val="left"/>
        <w:rPr>
          <w:rFonts w:ascii="Times New Roman"/>
          <w:kern w:val="2"/>
          <w:sz w:val="24"/>
        </w:rPr>
      </w:pPr>
      <w:bookmarkStart w:id="84" w:name="_Toc38287150"/>
      <w:r>
        <w:rPr>
          <w:b/>
          <w:bCs/>
          <w:kern w:val="2"/>
          <w:sz w:val="24"/>
        </w:rPr>
        <w:br w:type="page"/>
      </w:r>
    </w:p>
    <w:p>
      <w:pPr>
        <w:pStyle w:val="3"/>
        <w:spacing w:line="160" w:lineRule="atLeast"/>
        <w:jc w:val="center"/>
        <w:rPr>
          <w:rFonts w:ascii="宋体"/>
          <w:sz w:val="36"/>
        </w:rPr>
      </w:pPr>
      <w:r>
        <w:rPr>
          <w:rFonts w:hint="eastAsia" w:ascii="宋体"/>
          <w:sz w:val="36"/>
        </w:rPr>
        <w:t>第五章 采购项目服务及商务要求</w:t>
      </w:r>
      <w:bookmarkEnd w:id="83"/>
      <w:bookmarkEnd w:id="84"/>
    </w:p>
    <w:p>
      <w:pPr>
        <w:spacing w:before="231" w:beforeLines="50" w:after="231" w:afterLines="50"/>
        <w:ind w:firstLine="482" w:firstLineChars="200"/>
        <w:outlineLvl w:val="1"/>
        <w:rPr>
          <w:rFonts w:hint="eastAsia" w:hAnsi="宋体"/>
          <w:b/>
          <w:sz w:val="24"/>
          <w:szCs w:val="24"/>
        </w:rPr>
      </w:pPr>
      <w:bookmarkStart w:id="85" w:name="_Toc217446095"/>
      <w:bookmarkStart w:id="86" w:name="_Toc28"/>
      <w:r>
        <w:rPr>
          <w:rFonts w:hint="eastAsia" w:hAnsi="宋体"/>
          <w:b/>
          <w:sz w:val="24"/>
          <w:szCs w:val="24"/>
        </w:rPr>
        <w:t>一、入围数量</w:t>
      </w:r>
    </w:p>
    <w:p>
      <w:pPr>
        <w:ind w:firstLine="960" w:firstLineChars="4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选定1家律师事务所作为AA评级工作法律专项服务供应商。</w:t>
      </w:r>
    </w:p>
    <w:bookmarkEnd w:id="85"/>
    <w:p>
      <w:pPr>
        <w:ind w:firstLine="482" w:firstLineChars="200"/>
        <w:rPr>
          <w:rFonts w:hint="eastAsia" w:hAnsi="宋体" w:cs="宋体"/>
          <w:b/>
          <w:bCs w:val="0"/>
          <w:color w:val="000000" w:themeColor="text1"/>
          <w:sz w:val="24"/>
          <w:szCs w:val="24"/>
          <w14:textFill>
            <w14:solidFill>
              <w14:schemeClr w14:val="tx1"/>
            </w14:solidFill>
          </w14:textFill>
        </w:rPr>
      </w:pPr>
      <w:bookmarkStart w:id="87" w:name="_Toc17819"/>
      <w:r>
        <w:rPr>
          <w:rFonts w:hint="eastAsia" w:hAnsi="宋体" w:cs="宋体"/>
          <w:b/>
          <w:bCs w:val="0"/>
          <w:color w:val="000000" w:themeColor="text1"/>
          <w:sz w:val="24"/>
          <w:szCs w:val="24"/>
          <w14:textFill>
            <w14:solidFill>
              <w14:schemeClr w14:val="tx1"/>
            </w14:solidFill>
          </w14:textFill>
        </w:rPr>
        <w:t>二、服务期限</w:t>
      </w:r>
    </w:p>
    <w:p>
      <w:pPr>
        <w:ind w:firstLine="720" w:firstLineChars="3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本次采购项目服务期限自合同签订之日起至AA评级工作结束。</w:t>
      </w:r>
    </w:p>
    <w:p>
      <w:pPr>
        <w:ind w:firstLine="482" w:firstLineChars="200"/>
        <w:rPr>
          <w:rFonts w:hAnsi="宋体"/>
          <w:b/>
          <w:bCs w:val="0"/>
          <w:sz w:val="24"/>
          <w:szCs w:val="24"/>
        </w:rPr>
      </w:pPr>
      <w:r>
        <w:rPr>
          <w:rFonts w:hint="eastAsia" w:hAnsi="宋体" w:cs="宋体"/>
          <w:b/>
          <w:bCs w:val="0"/>
          <w:color w:val="000000" w:themeColor="text1"/>
          <w:sz w:val="24"/>
          <w:szCs w:val="24"/>
          <w14:textFill>
            <w14:solidFill>
              <w14:schemeClr w14:val="tx1"/>
            </w14:solidFill>
          </w14:textFill>
        </w:rPr>
        <w:t>三、服务要求</w:t>
      </w:r>
    </w:p>
    <w:p>
      <w:pPr>
        <w:ind w:firstLine="241" w:firstLineChars="100"/>
        <w:rPr>
          <w:rFonts w:ascii="Times New Roman" w:hAnsi="宋体"/>
          <w:b/>
          <w:color w:val="000000" w:themeColor="text1"/>
          <w:sz w:val="24"/>
          <w:szCs w:val="24"/>
          <w14:textFill>
            <w14:solidFill>
              <w14:schemeClr w14:val="tx1"/>
            </w14:solidFill>
          </w14:textFill>
        </w:rPr>
      </w:pPr>
      <w:r>
        <w:rPr>
          <w:rFonts w:hint="eastAsia" w:ascii="Times New Roman" w:hAnsi="宋体"/>
          <w:b/>
          <w:color w:val="000000" w:themeColor="text1"/>
          <w:sz w:val="24"/>
          <w:szCs w:val="24"/>
          <w14:textFill>
            <w14:solidFill>
              <w14:schemeClr w14:val="tx1"/>
            </w14:solidFill>
          </w14:textFill>
        </w:rPr>
        <w:t>（一）服务内容</w:t>
      </w:r>
    </w:p>
    <w:p>
      <w:pPr>
        <w:ind w:firstLine="480" w:firstLineChars="200"/>
        <w:rPr>
          <w:rFonts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专项法律服务的服务范围应当包括但不限于以下内容：</w:t>
      </w:r>
    </w:p>
    <w:p>
      <w:pPr>
        <w:pStyle w:val="2"/>
        <w:spacing w:after="0"/>
        <w:ind w:firstLine="480" w:firstLineChars="200"/>
        <w:rPr>
          <w:rFonts w:hint="default" w:eastAsia="宋体"/>
          <w:lang w:val="en-US" w:eastAsia="zh-CN"/>
        </w:rPr>
      </w:pPr>
      <w:r>
        <w:rPr>
          <w:rFonts w:hint="eastAsia"/>
          <w:lang w:val="en-US" w:eastAsia="zh-CN"/>
        </w:rPr>
        <w:t xml:space="preserve">1、出具项目所需专项法律意见书; </w:t>
      </w:r>
    </w:p>
    <w:p>
      <w:pPr>
        <w:pStyle w:val="2"/>
        <w:spacing w:after="0"/>
        <w:ind w:firstLine="480" w:firstLineChars="200"/>
      </w:pPr>
      <w:r>
        <w:rPr>
          <w:rFonts w:hint="eastAsia"/>
          <w:lang w:val="en-US" w:eastAsia="zh-CN"/>
        </w:rPr>
        <w:t>2</w:t>
      </w:r>
      <w:r>
        <w:rPr>
          <w:rFonts w:hint="eastAsia"/>
        </w:rPr>
        <w:t>、根据本项目的具体情况，制作专项法律服务工作计划，确定人员分工、草拟工作内容清单；</w:t>
      </w:r>
    </w:p>
    <w:p>
      <w:pPr>
        <w:pStyle w:val="2"/>
        <w:spacing w:after="0"/>
        <w:ind w:firstLine="480" w:firstLineChars="200"/>
      </w:pPr>
      <w:r>
        <w:rPr>
          <w:rFonts w:hint="eastAsia"/>
          <w:lang w:val="en-US" w:eastAsia="zh-CN"/>
        </w:rPr>
        <w:t>3</w:t>
      </w:r>
      <w:r>
        <w:rPr>
          <w:rFonts w:hint="eastAsia"/>
        </w:rPr>
        <w:t>、对AA评级工作中发现的问题进行法律分析，并提出解决方案</w:t>
      </w:r>
    </w:p>
    <w:p>
      <w:pPr>
        <w:ind w:firstLine="480" w:firstLineChars="200"/>
        <w:rPr>
          <w:rFonts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4</w:t>
      </w:r>
      <w:r>
        <w:rPr>
          <w:rFonts w:hint="eastAsia" w:hAnsi="宋体" w:cs="宋体"/>
          <w:bCs/>
          <w:color w:val="000000" w:themeColor="text1"/>
          <w:sz w:val="24"/>
          <w:szCs w:val="24"/>
          <w14:textFill>
            <w14:solidFill>
              <w14:schemeClr w14:val="tx1"/>
            </w14:solidFill>
          </w14:textFill>
        </w:rPr>
        <w:t>、应要求参加磋商、谈判，进行法律分析、论证；</w:t>
      </w:r>
    </w:p>
    <w:p>
      <w:pPr>
        <w:ind w:firstLine="480" w:firstLineChars="200"/>
        <w:rPr>
          <w:rFonts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5</w:t>
      </w:r>
      <w:r>
        <w:rPr>
          <w:rFonts w:hint="eastAsia" w:hAnsi="宋体" w:cs="宋体"/>
          <w:bCs/>
          <w:color w:val="000000" w:themeColor="text1"/>
          <w:sz w:val="24"/>
          <w:szCs w:val="24"/>
          <w14:textFill>
            <w14:solidFill>
              <w14:schemeClr w14:val="tx1"/>
            </w14:solidFill>
          </w14:textFill>
        </w:rPr>
        <w:t>、根据采购人的需要，列席重大会议，现场提供法律咨询；</w:t>
      </w:r>
    </w:p>
    <w:p>
      <w:pPr>
        <w:ind w:firstLine="480" w:firstLineChars="200"/>
        <w:rPr>
          <w:rFonts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6</w:t>
      </w:r>
      <w:r>
        <w:rPr>
          <w:rFonts w:hint="eastAsia" w:hAnsi="宋体" w:cs="宋体"/>
          <w:bCs/>
          <w:color w:val="000000" w:themeColor="text1"/>
          <w:sz w:val="24"/>
          <w:szCs w:val="24"/>
          <w14:textFill>
            <w14:solidFill>
              <w14:schemeClr w14:val="tx1"/>
            </w14:solidFill>
          </w14:textFill>
        </w:rPr>
        <w:t>、根据采购人的需要处理其他法律事务。</w:t>
      </w:r>
    </w:p>
    <w:bookmarkEnd w:id="87"/>
    <w:p>
      <w:pPr>
        <w:ind w:firstLine="241" w:firstLineChars="100"/>
        <w:rPr>
          <w:rFonts w:ascii="Times New Roman" w:hAnsi="宋体"/>
          <w:b/>
          <w:color w:val="000000" w:themeColor="text1"/>
          <w:sz w:val="24"/>
          <w:szCs w:val="24"/>
          <w14:textFill>
            <w14:solidFill>
              <w14:schemeClr w14:val="tx1"/>
            </w14:solidFill>
          </w14:textFill>
        </w:rPr>
      </w:pPr>
      <w:r>
        <w:rPr>
          <w:rFonts w:hint="eastAsia" w:ascii="Times New Roman" w:hAnsi="宋体"/>
          <w:b/>
          <w:color w:val="000000" w:themeColor="text1"/>
          <w:sz w:val="24"/>
          <w:szCs w:val="24"/>
          <w14:textFill>
            <w14:solidFill>
              <w14:schemeClr w14:val="tx1"/>
            </w14:solidFill>
          </w14:textFill>
        </w:rPr>
        <w:t>（二）人员要求</w:t>
      </w:r>
    </w:p>
    <w:p>
      <w:pPr>
        <w:ind w:firstLine="480" w:firstLineChars="200"/>
        <w:rPr>
          <w:rFonts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拟派往本项目服务的律师团队应在</w:t>
      </w:r>
      <w:r>
        <w:rPr>
          <w:rFonts w:hAnsi="宋体" w:cs="宋体"/>
          <w:bCs/>
          <w:color w:val="000000" w:themeColor="text1"/>
          <w:sz w:val="24"/>
          <w:szCs w:val="24"/>
          <w14:textFill>
            <w14:solidFill>
              <w14:schemeClr w14:val="tx1"/>
            </w14:solidFill>
          </w14:textFill>
        </w:rPr>
        <w:t>3</w:t>
      </w:r>
      <w:r>
        <w:rPr>
          <w:rFonts w:hint="eastAsia" w:hAnsi="宋体" w:cs="宋体"/>
          <w:bCs/>
          <w:color w:val="000000" w:themeColor="text1"/>
          <w:sz w:val="24"/>
          <w:szCs w:val="24"/>
          <w14:textFill>
            <w14:solidFill>
              <w14:schemeClr w14:val="tx1"/>
            </w14:solidFill>
          </w14:textFill>
        </w:rPr>
        <w:t>人及以上；拟派往本项目的律师团队负责人应为供应商合伙人或资深律师，从业时间在1</w:t>
      </w:r>
      <w:r>
        <w:rPr>
          <w:rFonts w:hAnsi="宋体" w:cs="宋体"/>
          <w:bCs/>
          <w:color w:val="000000" w:themeColor="text1"/>
          <w:sz w:val="24"/>
          <w:szCs w:val="24"/>
          <w14:textFill>
            <w14:solidFill>
              <w14:schemeClr w14:val="tx1"/>
            </w14:solidFill>
          </w14:textFill>
        </w:rPr>
        <w:t>0</w:t>
      </w:r>
      <w:r>
        <w:rPr>
          <w:rFonts w:hint="eastAsia" w:hAnsi="宋体" w:cs="宋体"/>
          <w:bCs/>
          <w:color w:val="000000" w:themeColor="text1"/>
          <w:sz w:val="24"/>
          <w:szCs w:val="24"/>
          <w14:textFill>
            <w14:solidFill>
              <w14:schemeClr w14:val="tx1"/>
            </w14:solidFill>
          </w14:textFill>
        </w:rPr>
        <w:t>年及以上，律师团队其他人员应具备</w:t>
      </w:r>
      <w:r>
        <w:rPr>
          <w:rFonts w:hAnsi="宋体" w:cs="宋体"/>
          <w:bCs/>
          <w:color w:val="000000" w:themeColor="text1"/>
          <w:sz w:val="24"/>
          <w:szCs w:val="24"/>
          <w14:textFill>
            <w14:solidFill>
              <w14:schemeClr w14:val="tx1"/>
            </w14:solidFill>
          </w14:textFill>
        </w:rPr>
        <w:t>5</w:t>
      </w:r>
      <w:r>
        <w:rPr>
          <w:rFonts w:hint="eastAsia" w:hAnsi="宋体" w:cs="宋体"/>
          <w:bCs/>
          <w:color w:val="000000" w:themeColor="text1"/>
          <w:sz w:val="24"/>
          <w:szCs w:val="24"/>
          <w14:textFill>
            <w14:solidFill>
              <w14:schemeClr w14:val="tx1"/>
            </w14:solidFill>
          </w14:textFill>
        </w:rPr>
        <w:t>年及以上的从业经验。服务过程中，采购方有权视具体情形要求供应商更换不适合法律专项服务的律师团队成员。</w:t>
      </w:r>
    </w:p>
    <w:p>
      <w:pPr>
        <w:ind w:firstLine="241" w:firstLineChars="100"/>
        <w:rPr>
          <w:rFonts w:ascii="Times New Roman" w:hAnsi="宋体"/>
          <w:b/>
          <w:color w:val="000000" w:themeColor="text1"/>
          <w:sz w:val="24"/>
          <w:szCs w:val="24"/>
          <w14:textFill>
            <w14:solidFill>
              <w14:schemeClr w14:val="tx1"/>
            </w14:solidFill>
          </w14:textFill>
        </w:rPr>
      </w:pPr>
      <w:r>
        <w:rPr>
          <w:rFonts w:hint="eastAsia" w:ascii="Times New Roman" w:hAnsi="宋体"/>
          <w:b/>
          <w:color w:val="000000" w:themeColor="text1"/>
          <w:sz w:val="24"/>
          <w:szCs w:val="24"/>
          <w14:textFill>
            <w14:solidFill>
              <w14:schemeClr w14:val="tx1"/>
            </w14:solidFill>
          </w14:textFill>
        </w:rPr>
        <w:t>（三）服务方式</w:t>
      </w:r>
    </w:p>
    <w:p>
      <w:pPr>
        <w:ind w:firstLine="480" w:firstLineChars="200"/>
      </w:pPr>
      <w:r>
        <w:rPr>
          <w:rFonts w:hint="eastAsia" w:hAnsi="宋体"/>
          <w:sz w:val="24"/>
          <w:szCs w:val="22"/>
        </w:rPr>
        <w:t>1.上门服务与采购人有事约请相结合。</w:t>
      </w:r>
    </w:p>
    <w:p>
      <w:pPr>
        <w:spacing w:before="231" w:beforeLines="50" w:after="231" w:afterLines="50"/>
        <w:outlineLvl w:val="1"/>
        <w:rPr>
          <w:rFonts w:hAnsi="宋体"/>
          <w:b/>
          <w:sz w:val="24"/>
          <w:szCs w:val="24"/>
          <w:lang w:val="zh-CN"/>
        </w:rPr>
      </w:pPr>
      <w:r>
        <w:rPr>
          <w:rFonts w:hint="eastAsia" w:hAnsi="宋体"/>
          <w:b/>
          <w:sz w:val="24"/>
          <w:szCs w:val="24"/>
        </w:rPr>
        <w:t>四</w:t>
      </w:r>
      <w:r>
        <w:rPr>
          <w:rFonts w:hint="eastAsia" w:hAnsi="宋体"/>
          <w:b/>
          <w:sz w:val="24"/>
          <w:szCs w:val="24"/>
          <w:lang w:val="zh-CN"/>
        </w:rPr>
        <w:t>、商务要求</w:t>
      </w:r>
    </w:p>
    <w:p>
      <w:pPr>
        <w:ind w:firstLine="482" w:firstLineChars="200"/>
        <w:rPr>
          <w:rFonts w:hAnsi="宋体"/>
          <w:b/>
          <w:sz w:val="24"/>
          <w:szCs w:val="24"/>
        </w:rPr>
      </w:pPr>
      <w:r>
        <w:rPr>
          <w:rFonts w:hint="eastAsia" w:hAnsi="宋体"/>
          <w:b/>
          <w:sz w:val="24"/>
          <w:szCs w:val="24"/>
        </w:rPr>
        <w:t>1付款方法和条件：</w:t>
      </w:r>
    </w:p>
    <w:p>
      <w:pPr>
        <w:ind w:firstLine="480" w:firstLineChars="200"/>
        <w:rPr>
          <w:rFonts w:hint="default" w:hAnsi="宋体" w:cs="宋体"/>
          <w:bCs/>
          <w:color w:val="000000" w:themeColor="text1"/>
          <w:sz w:val="24"/>
          <w:szCs w:val="24"/>
          <w:lang w:val="en-US"/>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1.1</w:t>
      </w:r>
      <w:r>
        <w:rPr>
          <w:rFonts w:hint="eastAsia" w:hAnsi="宋体" w:cs="宋体"/>
          <w:bCs/>
          <w:color w:val="000000" w:themeColor="text1"/>
          <w:sz w:val="24"/>
          <w:szCs w:val="24"/>
          <w:lang w:val="en-US" w:eastAsia="zh-CN"/>
          <w14:textFill>
            <w14:solidFill>
              <w14:schemeClr w14:val="tx1"/>
            </w14:solidFill>
          </w14:textFill>
        </w:rPr>
        <w:t>合同签定后两周内支付不高于合同总额30%给供应商</w:t>
      </w:r>
    </w:p>
    <w:p>
      <w:pPr>
        <w:ind w:firstLine="480" w:firstLineChars="200"/>
        <w:rPr>
          <w:rFonts w:hint="eastAsia" w:hAnsi="宋体" w:cs="宋体"/>
          <w:bCs/>
          <w:color w:val="000000" w:themeColor="text1"/>
          <w:sz w:val="24"/>
          <w:szCs w:val="24"/>
          <w:lang w:val="en-US" w:eastAsia="zh-CN"/>
          <w14:textFill>
            <w14:solidFill>
              <w14:schemeClr w14:val="tx1"/>
            </w14:solidFill>
          </w14:textFill>
        </w:rPr>
      </w:pPr>
      <w:r>
        <w:rPr>
          <w:rFonts w:hint="eastAsia" w:hAnsi="宋体" w:cs="宋体"/>
          <w:bCs/>
          <w:color w:val="000000" w:themeColor="text1"/>
          <w:sz w:val="24"/>
          <w:szCs w:val="24"/>
          <w:lang w:val="en-US" w:eastAsia="zh-CN"/>
          <w14:textFill>
            <w14:solidFill>
              <w14:schemeClr w14:val="tx1"/>
            </w14:solidFill>
          </w14:textFill>
        </w:rPr>
        <w:t>1.2完成评级机构出具正式AA主体评级报告后支付剩余不低于合同总额70%款项；</w:t>
      </w:r>
    </w:p>
    <w:p>
      <w:pPr>
        <w:widowControl/>
        <w:ind w:firstLine="480" w:firstLineChars="200"/>
        <w:jc w:val="left"/>
      </w:pPr>
      <w:r>
        <w:rPr>
          <w:rFonts w:hAnsi="宋体"/>
          <w:sz w:val="24"/>
          <w:szCs w:val="22"/>
        </w:rPr>
        <w:t>1</w:t>
      </w:r>
      <w:r>
        <w:rPr>
          <w:rFonts w:hint="eastAsia" w:hAnsi="宋体"/>
          <w:sz w:val="24"/>
          <w:szCs w:val="22"/>
        </w:rPr>
        <w:t>.3采购人付款前，供应商应当向采购人开具等额增值税专用发票及提交付款申请。</w:t>
      </w:r>
      <w:bookmarkStart w:id="88" w:name="_Toc38287151"/>
      <w:r>
        <w:rPr>
          <w:b/>
          <w:bCs/>
        </w:rPr>
        <w:br w:type="page"/>
      </w:r>
    </w:p>
    <w:p>
      <w:pPr>
        <w:pStyle w:val="3"/>
        <w:spacing w:line="160" w:lineRule="atLeast"/>
        <w:jc w:val="center"/>
        <w:rPr>
          <w:rFonts w:ascii="宋体"/>
          <w:sz w:val="36"/>
        </w:rPr>
      </w:pPr>
      <w:r>
        <w:rPr>
          <w:rFonts w:hint="eastAsia" w:ascii="宋体"/>
          <w:sz w:val="36"/>
        </w:rPr>
        <w:t>第六章 采购项目实质性要求</w:t>
      </w:r>
      <w:bookmarkEnd w:id="86"/>
      <w:bookmarkEnd w:id="88"/>
    </w:p>
    <w:p>
      <w:pPr>
        <w:ind w:firstLine="480" w:firstLineChars="200"/>
        <w:jc w:val="left"/>
        <w:rPr>
          <w:rFonts w:hAnsi="宋体" w:cs="宋体"/>
          <w:bCs/>
          <w:sz w:val="24"/>
        </w:rPr>
      </w:pPr>
      <w:r>
        <w:rPr>
          <w:rFonts w:hAnsi="宋体" w:cs="宋体"/>
          <w:bCs/>
          <w:sz w:val="24"/>
        </w:rPr>
        <w:t>1.</w:t>
      </w:r>
      <w:r>
        <w:rPr>
          <w:rFonts w:hint="eastAsia" w:hAnsi="宋体" w:cs="宋体"/>
          <w:bCs/>
          <w:sz w:val="24"/>
        </w:rPr>
        <w:t>供应商资格必须符合国家有关规定和比选文件资格性要求。</w:t>
      </w:r>
    </w:p>
    <w:p>
      <w:pPr>
        <w:ind w:firstLine="480" w:firstLineChars="200"/>
        <w:jc w:val="left"/>
        <w:rPr>
          <w:rFonts w:hAnsi="宋体" w:cs="宋体"/>
          <w:bCs/>
          <w:sz w:val="24"/>
        </w:rPr>
      </w:pPr>
      <w:r>
        <w:rPr>
          <w:rFonts w:hAnsi="宋体" w:cs="宋体"/>
          <w:bCs/>
          <w:sz w:val="24"/>
        </w:rPr>
        <w:t>2.</w:t>
      </w:r>
      <w:r>
        <w:rPr>
          <w:rFonts w:hint="eastAsia" w:hAnsi="宋体" w:cs="宋体"/>
          <w:bCs/>
          <w:sz w:val="24"/>
        </w:rPr>
        <w:t>供应商不能实质性偏离比选文件的服务及商务要求。</w:t>
      </w:r>
    </w:p>
    <w:p>
      <w:pPr>
        <w:ind w:firstLine="480" w:firstLineChars="200"/>
        <w:jc w:val="left"/>
        <w:rPr>
          <w:rFonts w:hAnsi="宋体" w:cs="宋体"/>
          <w:bCs/>
          <w:sz w:val="24"/>
        </w:rPr>
      </w:pPr>
      <w:r>
        <w:rPr>
          <w:rFonts w:hAnsi="宋体" w:cs="宋体"/>
          <w:bCs/>
          <w:sz w:val="24"/>
        </w:rPr>
        <w:t>3.</w:t>
      </w:r>
      <w:r>
        <w:rPr>
          <w:rFonts w:hint="eastAsia" w:hAnsi="宋体" w:cs="宋体"/>
          <w:bCs/>
          <w:sz w:val="24"/>
        </w:rPr>
        <w:t>响应文件中不能附有采购人不能接受的条件。</w:t>
      </w:r>
    </w:p>
    <w:p>
      <w:pPr>
        <w:widowControl/>
        <w:jc w:val="left"/>
        <w:rPr>
          <w:rFonts w:ascii="Times New Roman"/>
          <w:kern w:val="2"/>
          <w:sz w:val="24"/>
        </w:rPr>
      </w:pPr>
      <w:bookmarkStart w:id="89" w:name="_Toc38287152"/>
      <w:bookmarkStart w:id="90" w:name="_Toc9700"/>
      <w:r>
        <w:rPr>
          <w:b/>
          <w:bCs/>
          <w:kern w:val="2"/>
          <w:sz w:val="24"/>
        </w:rPr>
        <w:br w:type="page"/>
      </w:r>
    </w:p>
    <w:p>
      <w:pPr>
        <w:pStyle w:val="3"/>
        <w:spacing w:line="160" w:lineRule="atLeast"/>
        <w:jc w:val="center"/>
        <w:rPr>
          <w:rFonts w:ascii="宋体"/>
          <w:sz w:val="36"/>
        </w:rPr>
      </w:pPr>
      <w:r>
        <w:rPr>
          <w:rFonts w:hint="eastAsia" w:ascii="宋体"/>
          <w:sz w:val="36"/>
        </w:rPr>
        <w:t>第七章 比选内容、比选过程中可能实质性变动的内容</w:t>
      </w:r>
      <w:bookmarkEnd w:id="89"/>
      <w:bookmarkEnd w:id="90"/>
    </w:p>
    <w:p>
      <w:pPr>
        <w:spacing w:line="400" w:lineRule="exact"/>
        <w:ind w:firstLine="480" w:firstLineChars="200"/>
        <w:jc w:val="left"/>
        <w:rPr>
          <w:sz w:val="36"/>
        </w:rPr>
      </w:pPr>
      <w:r>
        <w:rPr>
          <w:rFonts w:hint="eastAsia" w:hAnsi="宋体" w:cs="宋体"/>
          <w:bCs/>
          <w:sz w:val="24"/>
        </w:rPr>
        <w:t>比选过程中，</w:t>
      </w:r>
      <w:r>
        <w:rPr>
          <w:rFonts w:hint="eastAsia" w:hAnsi="宋体"/>
          <w:sz w:val="24"/>
        </w:rPr>
        <w:t>比选评审小组</w:t>
      </w:r>
      <w:r>
        <w:rPr>
          <w:rFonts w:hint="eastAsia" w:hAnsi="宋体" w:cs="宋体"/>
          <w:bCs/>
          <w:sz w:val="24"/>
        </w:rPr>
        <w:t>可以根据比选文件和比选情况实质性变动采购需求中的服务要求以及合同草案条款，但不得变动比选文件中的其他内容。实质性变动的内容，须经</w:t>
      </w:r>
      <w:r>
        <w:rPr>
          <w:rFonts w:hint="eastAsia" w:hAnsi="宋体"/>
          <w:sz w:val="24"/>
        </w:rPr>
        <w:t>比选评审小组</w:t>
      </w:r>
      <w:r>
        <w:rPr>
          <w:rFonts w:hint="eastAsia" w:hAnsi="宋体" w:cs="宋体"/>
          <w:bCs/>
          <w:sz w:val="24"/>
        </w:rPr>
        <w:t>中的采购人代表确认。</w:t>
      </w:r>
      <w:bookmarkStart w:id="91" w:name="_Toc24775"/>
    </w:p>
    <w:p>
      <w:pPr>
        <w:widowControl/>
        <w:jc w:val="left"/>
      </w:pPr>
      <w:bookmarkStart w:id="92" w:name="_Toc38287153"/>
      <w:r>
        <w:rPr>
          <w:b/>
          <w:bCs/>
        </w:rPr>
        <w:br w:type="page"/>
      </w:r>
    </w:p>
    <w:p>
      <w:pPr>
        <w:pStyle w:val="3"/>
        <w:spacing w:line="160" w:lineRule="atLeast"/>
        <w:jc w:val="center"/>
        <w:rPr>
          <w:rFonts w:ascii="宋体"/>
          <w:sz w:val="36"/>
        </w:rPr>
      </w:pPr>
      <w:r>
        <w:rPr>
          <w:rFonts w:hint="eastAsia" w:ascii="宋体"/>
          <w:sz w:val="36"/>
        </w:rPr>
        <w:t>第八章 响应文件格式</w:t>
      </w:r>
      <w:bookmarkEnd w:id="91"/>
      <w:bookmarkEnd w:id="92"/>
    </w:p>
    <w:p>
      <w:pPr>
        <w:spacing w:line="480" w:lineRule="exact"/>
        <w:ind w:firstLine="480" w:firstLineChars="200"/>
        <w:jc w:val="left"/>
        <w:rPr>
          <w:rFonts w:hAnsi="宋体" w:cs="宋体"/>
          <w:bCs/>
          <w:sz w:val="24"/>
        </w:rPr>
      </w:pPr>
      <w:r>
        <w:rPr>
          <w:rFonts w:hint="eastAsia" w:hAnsi="宋体" w:cs="宋体"/>
          <w:bCs/>
          <w:sz w:val="24"/>
        </w:rPr>
        <w:t>一、本章所制响应文件格式，除格式中明确将该格式作为实质性要求的，一律不具有强制性，但是，供应商响应文件相关资料和本章所制格式不一致的，比选评审小组将在评分时以响应文件不规范予以扣分处理。</w:t>
      </w:r>
    </w:p>
    <w:p>
      <w:pPr>
        <w:spacing w:line="480" w:lineRule="exact"/>
        <w:ind w:firstLine="480" w:firstLineChars="200"/>
        <w:jc w:val="left"/>
        <w:rPr>
          <w:rFonts w:hAnsi="宋体" w:cs="宋体"/>
          <w:bCs/>
          <w:sz w:val="24"/>
        </w:rPr>
      </w:pPr>
      <w:r>
        <w:rPr>
          <w:rFonts w:hint="eastAsia" w:hAnsi="宋体" w:cs="宋体"/>
          <w:bCs/>
          <w:sz w:val="24"/>
        </w:rPr>
        <w:t>二、本章所制响应文件格式有关表格中的备注栏，由供应商根据自身响应情况作解释性说明，不作为必填项。</w:t>
      </w:r>
    </w:p>
    <w:p>
      <w:pPr>
        <w:spacing w:line="480" w:lineRule="exact"/>
        <w:ind w:firstLine="480" w:firstLineChars="200"/>
        <w:rPr>
          <w:rFonts w:hAnsi="宋体" w:cs="宋体"/>
          <w:bCs/>
          <w:sz w:val="24"/>
        </w:rPr>
      </w:pPr>
      <w:r>
        <w:rPr>
          <w:rFonts w:hint="eastAsia" w:hAnsi="宋体" w:cs="宋体"/>
          <w:bCs/>
          <w:sz w:val="24"/>
        </w:rPr>
        <w:t>三、本章所制响应文件格式中需要填写的相关内容事项，可能会与本采购项目无关，在不改变响应文件原义、不影响本项目采购需求的情况下，供应商可以不予填写，但应当注明。</w:t>
      </w: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35FF4"/>
    <w:multiLevelType w:val="singleLevel"/>
    <w:tmpl w:val="93A35FF4"/>
    <w:lvl w:ilvl="0" w:tentative="0">
      <w:start w:val="1"/>
      <w:numFmt w:val="decimal"/>
      <w:suff w:val="nothing"/>
      <w:lvlText w:val="%1、"/>
      <w:lvlJc w:val="left"/>
    </w:lvl>
  </w:abstractNum>
  <w:abstractNum w:abstractNumId="1">
    <w:nsid w:val="00000003"/>
    <w:multiLevelType w:val="singleLevel"/>
    <w:tmpl w:val="00000003"/>
    <w:lvl w:ilvl="0" w:tentative="0">
      <w:start w:val="5"/>
      <w:numFmt w:val="chineseCounting"/>
      <w:suff w:val="nothing"/>
      <w:lvlText w:val="%1、"/>
      <w:lvlJc w:val="left"/>
      <w:rPr>
        <w:rFonts w:cs="Times New Roman"/>
      </w:rPr>
    </w:lvl>
  </w:abstractNum>
  <w:abstractNum w:abstractNumId="2">
    <w:nsid w:val="228D2C98"/>
    <w:multiLevelType w:val="multilevel"/>
    <w:tmpl w:val="228D2C9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54E6A49"/>
    <w:multiLevelType w:val="singleLevel"/>
    <w:tmpl w:val="254E6A49"/>
    <w:lvl w:ilvl="0" w:tentative="0">
      <w:start w:val="2"/>
      <w:numFmt w:val="chineseCounting"/>
      <w:suff w:val="space"/>
      <w:lvlText w:val="第%1章"/>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188F0260"/>
    <w:rsid w:val="188F0260"/>
    <w:rsid w:val="2C204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Times New Roman"/>
      <w:b/>
      <w:bCs/>
      <w:kern w:val="44"/>
      <w:sz w:val="44"/>
      <w:szCs w:val="44"/>
    </w:rPr>
  </w:style>
  <w:style w:type="paragraph" w:styleId="4">
    <w:name w:val="heading 2"/>
    <w:basedOn w:val="1"/>
    <w:next w:val="1"/>
    <w:qFormat/>
    <w:uiPriority w:val="9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99"/>
    <w:pPr>
      <w:keepNext/>
      <w:keepLines/>
      <w:spacing w:before="260" w:after="260" w:line="416" w:lineRule="auto"/>
      <w:outlineLvl w:val="2"/>
    </w:pPr>
    <w:rPr>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Times New Roman"/>
      <w:kern w:val="2"/>
      <w:sz w:val="24"/>
    </w:rPr>
  </w:style>
  <w:style w:type="paragraph" w:styleId="6">
    <w:name w:val="Body Text Indent"/>
    <w:basedOn w:val="1"/>
    <w:qFormat/>
    <w:uiPriority w:val="99"/>
    <w:pPr>
      <w:autoSpaceDE w:val="0"/>
      <w:autoSpaceDN w:val="0"/>
      <w:adjustRightInd w:val="0"/>
      <w:spacing w:line="360" w:lineRule="auto"/>
      <w:ind w:firstLine="540" w:firstLineChars="180"/>
    </w:pPr>
    <w:rPr>
      <w:sz w:val="30"/>
    </w:rPr>
  </w:style>
  <w:style w:type="paragraph" w:customStyle="1" w:styleId="9">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10">
    <w:name w:val="正文1"/>
    <w:qFormat/>
    <w:uiPriority w:val="99"/>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11">
    <w:name w:val="正文首行缩进两字符"/>
    <w:basedOn w:val="1"/>
    <w:qFormat/>
    <w:uiPriority w:val="0"/>
    <w:pPr>
      <w:spacing w:line="360" w:lineRule="auto"/>
      <w:ind w:firstLine="200" w:firstLineChars="200"/>
    </w:pPr>
    <w:rPr>
      <w:rFonts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8530</Words>
  <Characters>8826</Characters>
  <Lines>0</Lines>
  <Paragraphs>0</Paragraphs>
  <TotalTime>0</TotalTime>
  <ScaleCrop>false</ScaleCrop>
  <LinksUpToDate>false</LinksUpToDate>
  <CharactersWithSpaces>8865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2022-12-05T02:18:00Z</dcterms:created>
  <dc:creator>爱卿</dc:creator>
  <cp:lastModifiedBy>爱卿</cp:lastModifiedBy>
  <dcterms:modified xsi:type="dcterms:W3CDTF">2022-12-05T02:20:58Z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5FF2BE64EC414CB8BD338ECDC4BD66F9</vt:lpwstr>
  </property>
</Properties>
</file>