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eastAsia="zh-CN"/>
        </w:rPr>
        <w:t>德阳高新发展有限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公司：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德阳高新区水系综合整治项目、三星湖河湖连通项目三星湖取水工程流量计率定（校准）服务采购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ABC8BACD-77A0-466A-A678-485E43030C01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2E5548F-609A-46AE-AC8C-4A5F27C5AD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MR  RAN</cp:lastModifiedBy>
  <dcterms:modified xsi:type="dcterms:W3CDTF">2024-03-25T02:54:00Z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3B9FA6108732457C868CB352091C2AF8_12</vt:lpwstr>
  </property>
</Properties>
</file>