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2024年商铺租赁清单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tbl>
      <w:tblPr>
        <w:tblStyle w:val="4"/>
        <w:tblW w:w="832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7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自贸区商铺面积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2091.2㎡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三星湖1#2#3#厕所商铺面积约765.15㎡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人行桥建筑物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酒店商业面积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江湾府商业约800㎡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bidi w:val="0"/>
        <w:ind w:firstLine="3150" w:firstLineChars="1500"/>
        <w:jc w:val="left"/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>（最终面积以测量报告或图纸确定）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EDA7F57"/>
    <w:rsid w:val="37F17BF7"/>
    <w:rsid w:val="5F9F0FB2"/>
    <w:rsid w:val="67BA23FB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2024-04-19T02:58:27Z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