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  <w:sz w:val="32"/>
          <w:szCs w:val="40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40"/>
          <w:lang w:val="en-US" w:eastAsia="zh-CN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德阳高新发展有限公司：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关于“商铺价值评估服务”项目，结合本项目特点及服务工作内容，根据我公司测算，报价如下：</w:t>
      </w:r>
    </w:p>
    <w:tbl>
      <w:tblPr>
        <w:tblStyle w:val="4"/>
        <w:tblW w:w="8317" w:type="dxa"/>
        <w:tblInd w:w="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2667"/>
        <w:gridCol w:w="2433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档次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分段计费额度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（证载建筑面积㎡）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本项目差额计费单价（元/㎡）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100以下（含）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100以上-500（含）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500以上-1000（含）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1000以上-5000（含）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vertAlign w:val="baseline"/>
                <w:lang w:val="en-US" w:eastAsia="zh-CN"/>
              </w:rPr>
              <w:t>＞5000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总价即为履行合同的固定价格，该费用为固定包干费用，包括但不限于评估、编制、会务费、人工费、材料费、交通费、差旅费、税费、利润、保险等费用等为完成本项目约定服务的所有费用，以及后续服务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57355A6E"/>
    <w:rsid w:val="01DD1E9F"/>
    <w:rsid w:val="0BD17038"/>
    <w:rsid w:val="56282B7D"/>
    <w:rsid w:val="5735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317</Characters>
  <Lines>0</Lines>
  <Paragraphs>0</Paragraphs>
  <TotalTime>7</TotalTime>
  <ScaleCrop>false</ScaleCrop>
  <LinksUpToDate>false</LinksUpToDate>
  <CharactersWithSpaces>361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2024-05-21T07:42:00Z</dcterms:created>
  <dc:creator>WPS_1574054669</dc:creator>
  <cp:lastModifiedBy>WPS_1574054669</cp:lastModifiedBy>
  <cp:lastPrinted>2024-05-24T00:59:16Z</cp:lastPrinted>
  <dcterms:modified xsi:type="dcterms:W3CDTF">2024-05-24T01:51:48Z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C78A9778807748AF996F2363F2816BCD_13</vt:lpwstr>
  </property>
</Properties>
</file>