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4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德阳高新发展有限公司与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某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公司合同纠纷诉讼代理服务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包含基础代理费和风险代理费，其中：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基础代理费为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；风险代理费由两部分构成，判决生效文书金额的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val="en-US" w:eastAsia="zh-CN"/>
        </w:rPr>
        <w:t>%计取，执行收回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金额的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u w:val="none"/>
          <w:lang w:val="en-US" w:eastAsia="zh-CN"/>
        </w:rPr>
        <w:t>%计取。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包括但不限于代理费、会务费、人工费、材料费、交通费、差旅费、税费、利润、保险等费用等为完成本项目约定服务的所有费用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66114590-5782-46D1-8389-DE7201BEB01A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8C2A42D8-BAF3-4410-92B0-BC04BC6FA80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CF0D17"/>
    <w:rsid w:val="0EC96B12"/>
    <w:rsid w:val="200D6B85"/>
    <w:rsid w:val="2EDA7F57"/>
    <w:rsid w:val="37F17BF7"/>
    <w:rsid w:val="462C15C6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283</Characters>
  <Lines>0</Lines>
  <Paragraphs>0</Paragraphs>
  <TotalTime>1</TotalTime>
  <ScaleCrop>false</ScaleCrop>
  <LinksUpToDate>false</LinksUpToDate>
  <CharactersWithSpaces>384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2024-06-18T10:08:00Z</cp:lastPrinted>
  <dcterms:modified xsi:type="dcterms:W3CDTF">2024-06-18T10:40:31Z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4252E4429DC8463B812D313AFB65576B_12</vt:lpwstr>
  </property>
</Properties>
</file>