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2F8F80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23A83A67">
      <w:pPr>
        <w:pStyle w:val="2"/>
        <w:rPr>
          <w:rFonts w:hint="default" w:ascii="Times New Roman" w:hAnsi="Times New Roman" w:cs="Times New Roman"/>
        </w:rPr>
      </w:pPr>
    </w:p>
    <w:p w14:paraId="5E2C21B1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B7485F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23530BAC">
      <w:pPr>
        <w:pStyle w:val="2"/>
        <w:rPr>
          <w:rFonts w:hint="default" w:ascii="Times New Roman" w:hAnsi="Times New Roman" w:cs="Times New Roman"/>
          <w:color w:val="auto"/>
        </w:rPr>
      </w:pPr>
    </w:p>
    <w:p w14:paraId="52D99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广汉市广投建材有限公司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：</w:t>
      </w:r>
    </w:p>
    <w:p w14:paraId="6F544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</w:rPr>
        <w:t>关于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>杨柳堰堰坝水毁修复工程勘察设计服务采购（第二次）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内容，经仔细研究决定，我方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（单位的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按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（其中：勘察费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元，设计费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元；大写：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。</w:t>
      </w:r>
    </w:p>
    <w:p w14:paraId="29047F33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134C1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39524BC2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E22C446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15F6C367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3BF58909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32A1DE2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49692E93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4E6A7BD5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1E96B2B8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C8E7D6A-D95E-450B-B23D-4C4417CB976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D19E8420-2515-4688-85BD-3073890DA3E0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ECEAA382-AF05-44C3-959C-31A7B4D1AF9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34440E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A8C475B"/>
    <w:rsid w:val="0EC96B12"/>
    <w:rsid w:val="11672761"/>
    <w:rsid w:val="194D59CD"/>
    <w:rsid w:val="1F2C3D99"/>
    <w:rsid w:val="24453254"/>
    <w:rsid w:val="2B6A4843"/>
    <w:rsid w:val="2CCE7685"/>
    <w:rsid w:val="2E8578A1"/>
    <w:rsid w:val="34053852"/>
    <w:rsid w:val="37F17BF7"/>
    <w:rsid w:val="4DFD603D"/>
    <w:rsid w:val="58242F84"/>
    <w:rsid w:val="72A475C3"/>
    <w:rsid w:val="73F8157D"/>
    <w:rsid w:val="74E22420"/>
    <w:rsid w:val="755E001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160</Characters>
  <Lines>0</Lines>
  <Paragraphs>0</Paragraphs>
  <TotalTime>2</TotalTime>
  <ScaleCrop>false</ScaleCrop>
  <LinksUpToDate>false</LinksUpToDate>
  <CharactersWithSpaces>266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dcterms:modified xsi:type="dcterms:W3CDTF">2024-09-11T01:33:41Z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4252E4429DC8463B812D313AFB65576B_12</vt:lpwstr>
  </property>
</Properties>
</file>