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82E10">
      <w:pPr>
        <w:pStyle w:val="2"/>
        <w:ind w:right="84" w:firstLine="5875" w:firstLineChars="2090"/>
        <w:outlineLvl w:val="9"/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</w:pPr>
      <w:bookmarkStart w:id="0" w:name="_Toc8262"/>
    </w:p>
    <w:p w14:paraId="261ED057">
      <w:pPr>
        <w:pStyle w:val="2"/>
        <w:ind w:right="84" w:firstLine="5875" w:firstLineChars="2090"/>
        <w:outlineLvl w:val="9"/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  <w:t>合同编号：</w:t>
      </w:r>
      <w:bookmarkEnd w:id="0"/>
    </w:p>
    <w:p w14:paraId="7056C35C">
      <w:pPr>
        <w:spacing w:line="480" w:lineRule="exact"/>
        <w:jc w:val="center"/>
        <w:rPr>
          <w:rFonts w:hint="eastAsia" w:ascii="仿宋" w:hAnsi="仿宋" w:eastAsia="仿宋" w:cs="仿宋"/>
          <w:b/>
          <w:color w:val="auto"/>
          <w:sz w:val="44"/>
          <w:szCs w:val="44"/>
          <w:highlight w:val="none"/>
        </w:rPr>
      </w:pPr>
    </w:p>
    <w:p w14:paraId="371F49A2">
      <w:pPr>
        <w:pStyle w:val="2"/>
        <w:rPr>
          <w:rFonts w:hint="eastAsia" w:ascii="仿宋" w:hAnsi="仿宋" w:eastAsia="仿宋" w:cs="仿宋"/>
          <w:b/>
          <w:color w:val="auto"/>
          <w:sz w:val="44"/>
          <w:szCs w:val="44"/>
          <w:highlight w:val="none"/>
        </w:rPr>
      </w:pPr>
    </w:p>
    <w:p w14:paraId="53091BE5">
      <w:pPr>
        <w:rPr>
          <w:rFonts w:hint="eastAsia"/>
        </w:rPr>
      </w:pPr>
    </w:p>
    <w:p w14:paraId="508475B5">
      <w:pPr>
        <w:spacing w:line="480" w:lineRule="exact"/>
        <w:jc w:val="center"/>
        <w:rPr>
          <w:rFonts w:hint="eastAsia" w:ascii="仿宋" w:hAnsi="仿宋" w:eastAsia="仿宋" w:cs="仿宋"/>
          <w:b/>
          <w:color w:val="auto"/>
          <w:sz w:val="44"/>
          <w:szCs w:val="44"/>
          <w:highlight w:val="none"/>
        </w:rPr>
      </w:pPr>
    </w:p>
    <w:p w14:paraId="3F2EA537">
      <w:pPr>
        <w:spacing w:line="480" w:lineRule="auto"/>
        <w:jc w:val="center"/>
        <w:rPr>
          <w:rFonts w:hint="eastAsia" w:asciiTheme="majorEastAsia" w:hAnsiTheme="majorEastAsia" w:eastAsiaTheme="majorEastAsia" w:cstheme="majorEastAsia"/>
          <w:b/>
          <w:color w:val="auto"/>
          <w:sz w:val="52"/>
          <w:szCs w:val="52"/>
        </w:rPr>
      </w:pPr>
      <w:r>
        <w:rPr>
          <w:rFonts w:hint="eastAsia" w:asciiTheme="majorEastAsia" w:hAnsiTheme="majorEastAsia" w:eastAsiaTheme="majorEastAsia" w:cstheme="majorEastAsia"/>
          <w:b/>
          <w:color w:val="auto"/>
          <w:sz w:val="52"/>
          <w:szCs w:val="52"/>
        </w:rPr>
        <w:t>建筑施工资质</w:t>
      </w:r>
      <w:r>
        <w:rPr>
          <w:rFonts w:hint="eastAsia" w:asciiTheme="majorEastAsia" w:hAnsiTheme="majorEastAsia" w:eastAsiaTheme="majorEastAsia" w:cstheme="majorEastAsia"/>
          <w:b/>
          <w:color w:val="auto"/>
          <w:sz w:val="52"/>
          <w:szCs w:val="52"/>
          <w:lang w:eastAsia="zh-CN"/>
        </w:rPr>
        <w:t>延期</w:t>
      </w:r>
      <w:r>
        <w:rPr>
          <w:rFonts w:hint="eastAsia" w:asciiTheme="majorEastAsia" w:hAnsiTheme="majorEastAsia" w:eastAsiaTheme="majorEastAsia" w:cstheme="majorEastAsia"/>
          <w:b/>
          <w:color w:val="auto"/>
          <w:sz w:val="52"/>
          <w:szCs w:val="52"/>
        </w:rPr>
        <w:t>申报</w:t>
      </w:r>
    </w:p>
    <w:p w14:paraId="236C2EED">
      <w:pPr>
        <w:spacing w:line="480" w:lineRule="auto"/>
        <w:jc w:val="center"/>
        <w:rPr>
          <w:rFonts w:hint="eastAsia" w:asciiTheme="majorEastAsia" w:hAnsiTheme="majorEastAsia" w:eastAsiaTheme="majorEastAsia" w:cstheme="majorEastAsia"/>
          <w:color w:val="auto"/>
          <w:sz w:val="48"/>
          <w:szCs w:val="48"/>
          <w:highlight w:val="none"/>
        </w:rPr>
      </w:pPr>
      <w:r>
        <w:rPr>
          <w:rFonts w:hint="eastAsia" w:asciiTheme="majorEastAsia" w:hAnsiTheme="majorEastAsia" w:eastAsiaTheme="majorEastAsia" w:cstheme="majorEastAsia"/>
          <w:b/>
          <w:color w:val="auto"/>
          <w:sz w:val="52"/>
          <w:szCs w:val="52"/>
        </w:rPr>
        <w:t>咨询服务合同</w:t>
      </w:r>
    </w:p>
    <w:p w14:paraId="21985EA5">
      <w:pPr>
        <w:pStyle w:val="2"/>
        <w:outlineLvl w:val="9"/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</w:pPr>
      <w:bookmarkStart w:id="1" w:name="_Toc20010"/>
    </w:p>
    <w:p w14:paraId="265CB668">
      <w:pPr>
        <w:pStyle w:val="2"/>
        <w:ind w:firstLine="2249" w:firstLineChars="800"/>
        <w:outlineLvl w:val="9"/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</w:pPr>
    </w:p>
    <w:p w14:paraId="25735759">
      <w:pPr>
        <w:pStyle w:val="2"/>
        <w:outlineLvl w:val="9"/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</w:pPr>
    </w:p>
    <w:p w14:paraId="1420E7E6">
      <w:pP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</w:pPr>
    </w:p>
    <w:p w14:paraId="19C61C85">
      <w:pPr>
        <w:pStyle w:val="2"/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</w:pPr>
    </w:p>
    <w:p w14:paraId="6F15022C">
      <w:pPr>
        <w:rPr>
          <w:rFonts w:hint="eastAsia"/>
        </w:rPr>
      </w:pPr>
    </w:p>
    <w:p w14:paraId="09A4CD1E">
      <w:pPr>
        <w:pStyle w:val="2"/>
        <w:spacing w:line="720" w:lineRule="auto"/>
        <w:ind w:firstLine="2570" w:firstLineChars="800"/>
        <w:outlineLvl w:val="9"/>
        <w:rPr>
          <w:rFonts w:hint="default" w:ascii="仿宋" w:hAnsi="仿宋" w:eastAsia="仿宋" w:cs="仿宋"/>
          <w:b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甲    方:</w:t>
      </w:r>
      <w:bookmarkEnd w:id="1"/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bookmarkStart w:id="2" w:name="_Toc15300"/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</w:t>
      </w:r>
    </w:p>
    <w:p w14:paraId="22E5C382">
      <w:pPr>
        <w:pStyle w:val="2"/>
        <w:spacing w:line="720" w:lineRule="auto"/>
        <w:ind w:firstLine="2570" w:firstLineChars="800"/>
        <w:outlineLvl w:val="9"/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乙    方:</w:t>
      </w:r>
      <w:bookmarkEnd w:id="2"/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</w:t>
      </w:r>
      <w:bookmarkStart w:id="3" w:name="_Toc26256"/>
    </w:p>
    <w:p w14:paraId="41A141EF">
      <w:pPr>
        <w:pStyle w:val="2"/>
        <w:ind w:firstLine="2221" w:firstLineChars="790"/>
        <w:outlineLvl w:val="9"/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</w:pPr>
    </w:p>
    <w:p w14:paraId="522803E4">
      <w:pPr>
        <w:pStyle w:val="2"/>
        <w:ind w:firstLine="2221" w:firstLineChars="790"/>
        <w:outlineLvl w:val="9"/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</w:pPr>
    </w:p>
    <w:p w14:paraId="05CD595B">
      <w:pPr>
        <w:pStyle w:val="2"/>
        <w:jc w:val="center"/>
        <w:outlineLvl w:val="9"/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  <w:t>签订日期：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  <w:u w:val="non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  <w:u w:val="none"/>
        </w:rPr>
        <w:t xml:space="preserve">  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  <w:u w:val="none"/>
        </w:rPr>
        <w:t xml:space="preserve">  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  <w:u w:val="none"/>
        </w:rPr>
        <w:t xml:space="preserve">    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  <w:t>日</w:t>
      </w:r>
      <w:bookmarkEnd w:id="3"/>
    </w:p>
    <w:p w14:paraId="31EE0A38">
      <w:pPr>
        <w:pStyle w:val="2"/>
        <w:keepNext w:val="0"/>
        <w:keepLines w:val="0"/>
        <w:pageBreakBefore w:val="0"/>
        <w:widowControl w:val="0"/>
        <w:tabs>
          <w:tab w:val="left" w:pos="2719"/>
          <w:tab w:val="center" w:pos="5143"/>
        </w:tabs>
        <w:kinsoku/>
        <w:wordWrap/>
        <w:overflowPunct/>
        <w:topLinePunct w:val="0"/>
        <w:autoSpaceDE/>
        <w:autoSpaceDN/>
        <w:bidi w:val="0"/>
        <w:spacing w:after="0" w:line="500" w:lineRule="exact"/>
        <w:jc w:val="left"/>
        <w:textAlignment w:val="auto"/>
        <w:outlineLvl w:val="9"/>
        <w:rPr>
          <w:rFonts w:hint="eastAsia" w:ascii="微软雅黑" w:hAnsi="微软雅黑" w:eastAsia="微软雅黑" w:cs="宋体"/>
          <w:color w:val="auto"/>
          <w:sz w:val="20"/>
          <w:szCs w:val="20"/>
        </w:rPr>
      </w:pPr>
      <w:r>
        <w:rPr>
          <w:rFonts w:hint="eastAsia" w:ascii="微软雅黑" w:hAnsi="微软雅黑" w:eastAsia="微软雅黑" w:cs="宋体"/>
          <w:color w:val="auto"/>
          <w:sz w:val="22"/>
          <w:szCs w:val="22"/>
          <w:lang w:eastAsia="zh-CN"/>
        </w:rPr>
        <w:tab/>
      </w:r>
      <w:r>
        <w:rPr>
          <w:rFonts w:hint="eastAsia" w:ascii="微软雅黑" w:hAnsi="微软雅黑" w:eastAsia="微软雅黑" w:cs="宋体"/>
          <w:color w:val="auto"/>
          <w:sz w:val="22"/>
          <w:szCs w:val="22"/>
        </w:rPr>
        <w:t xml:space="preserve">  </w:t>
      </w:r>
      <w:r>
        <w:rPr>
          <w:rFonts w:hint="eastAsia" w:ascii="微软雅黑" w:hAnsi="微软雅黑" w:eastAsia="微软雅黑" w:cs="宋体"/>
          <w:color w:val="auto"/>
          <w:sz w:val="20"/>
          <w:szCs w:val="20"/>
        </w:rPr>
        <w:t xml:space="preserve">  </w:t>
      </w:r>
    </w:p>
    <w:p w14:paraId="66B9A270">
      <w:pPr>
        <w:pStyle w:val="2"/>
        <w:keepNext w:val="0"/>
        <w:keepLines w:val="0"/>
        <w:pageBreakBefore w:val="0"/>
        <w:widowControl w:val="0"/>
        <w:tabs>
          <w:tab w:val="left" w:pos="2719"/>
          <w:tab w:val="center" w:pos="5143"/>
        </w:tabs>
        <w:kinsoku/>
        <w:wordWrap/>
        <w:overflowPunct/>
        <w:topLinePunct w:val="0"/>
        <w:autoSpaceDE/>
        <w:autoSpaceDN/>
        <w:bidi w:val="0"/>
        <w:spacing w:after="0" w:line="500" w:lineRule="exact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甲    方：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 xml:space="preserve">       </w:t>
      </w:r>
    </w:p>
    <w:p w14:paraId="51E46803">
      <w:pPr>
        <w:pStyle w:val="2"/>
        <w:keepNext w:val="0"/>
        <w:keepLines w:val="0"/>
        <w:pageBreakBefore w:val="0"/>
        <w:widowControl w:val="0"/>
        <w:tabs>
          <w:tab w:val="left" w:pos="2719"/>
          <w:tab w:val="center" w:pos="5143"/>
        </w:tabs>
        <w:kinsoku/>
        <w:wordWrap/>
        <w:overflowPunct/>
        <w:topLinePunct w:val="0"/>
        <w:autoSpaceDE/>
        <w:autoSpaceDN/>
        <w:bidi w:val="0"/>
        <w:spacing w:after="0" w:line="500" w:lineRule="exact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乙    方：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 xml:space="preserve">                    </w:t>
      </w:r>
    </w:p>
    <w:p w14:paraId="562F6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3" w:beforeLines="20" w:after="63" w:afterLines="20" w:line="500" w:lineRule="exact"/>
        <w:ind w:left="105" w:leftChars="5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依据《中华人民共和国民法典》等相关法律法规，为了充分发挥乙方的资源和信息服务优势，甲、乙双方经过友好协商，本着平等互利、友好合作的意愿达成本合同书，郑重声明并共同遵守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如下条款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：</w:t>
      </w:r>
    </w:p>
    <w:p w14:paraId="54DBD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一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咨</w:t>
      </w:r>
      <w: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</w:rPr>
        <w:t>询服务内容</w:t>
      </w:r>
    </w:p>
    <w:p w14:paraId="540DE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甲方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委托乙方负责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申报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甲方现有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>建筑工程施工总承包贰级、市政公用工程施工总承包贰级、地基基础工程专业承包贰级、防水防腐保温工程专业承包贰级、建筑装修装饰工程专业承包贰级、城市及道路照明工程专业承包贰级、环保工程专业承包贰级共7项建筑类资质延期的相关事宜并负责具体资料准备、申报并成功完成资质延期工作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。</w:t>
      </w:r>
    </w:p>
    <w:p w14:paraId="3F1A9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二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合同</w:t>
      </w:r>
      <w: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</w:rPr>
        <w:t>费用及支付方式</w:t>
      </w:r>
    </w:p>
    <w:p w14:paraId="7A2F8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2.1　甲、乙双方协商同意，甲方就本合同约定的咨询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和成功办理资质延期等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事项共支付乙方人民币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元（大写：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）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（含税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专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票），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此费用包含但不限于资质延期所需的资料费、差旅费等与资质延期相关的一切费用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。</w:t>
      </w:r>
    </w:p>
    <w:p w14:paraId="1DA8B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2.2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本合同签订之日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后7个工作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內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向乙方指定账户支付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合同金额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>20%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作为预付款，人民币：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</w:rPr>
        <w:t>元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（大写：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）；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待本次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申报的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7项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资质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延期成功并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在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四川省住房和城乡建设厅通告通过且甲方取得新的资质证书后7个工作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內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甲方向乙方指定账户支付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剩余款项，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人民币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>****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元（大写：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）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  <w:lang w:eastAsia="zh-CN"/>
        </w:rPr>
        <w:t>。</w:t>
      </w:r>
    </w:p>
    <w:p w14:paraId="7EBCE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2.3每次付款前，乙方需向甲方提供当次应付金额的增值税发票，否则甲方有权拒绝付款，并不承担逾期付款的违约责任。</w:t>
      </w:r>
    </w:p>
    <w:p w14:paraId="3432A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三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 xml:space="preserve">甲方的责任和义务  </w:t>
      </w:r>
    </w:p>
    <w:p w14:paraId="6A4C6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3.1 甲方应尊重乙方的专业意见，积极配合乙方提出的各项工作进程与内容，及时提供资质办理所需完整证照及材料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：（营业执照正副本）扫描件、四川政务服务网法人账号及密码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并配合乙方工作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，乙方需要甲方法定代表人资料或其他资料需要盖章，甲方确保会积极配合乙方工作，乙方需将资料发给甲方指定联系人，经甲方同意盖章后由指定联系人回发给乙方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；因甲方消极配合［包括但不限于：延期提交证照及材料、证照及材料（真实、合法、有效性存在瑕疵）］导致的期限延迟及其他不利后果由甲方承担。</w:t>
      </w:r>
    </w:p>
    <w:p w14:paraId="30E25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3.2 甲方应按约定期限向乙方支付款项，因延期付款导致工作进程延后或其他不利后果由甲方承担。</w:t>
      </w:r>
    </w:p>
    <w:p w14:paraId="1E135B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3.3 若因政策变更、调整等因素需要甲方另行提交补充证照及材料（乙方需要提供相关部门文件或证明）的，甲方须在接到相关部门或乙方通知（通知方式包括但不限于：邮件、短信、电话、信件）后，按要求及时提交证照及材料。</w:t>
      </w:r>
    </w:p>
    <w:p w14:paraId="2015F0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四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乙方的责任和义务</w:t>
      </w:r>
    </w:p>
    <w:p w14:paraId="06A97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4.1 乙方应按照合同约定完成委托事项，实现咨询服务目标（申报资质须符合主管部门相关规定）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；</w:t>
      </w:r>
    </w:p>
    <w:p w14:paraId="320926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4.2 乙方应妥善保管甲方提供的相关资料并对甲方的相关信息进行保密，不得外泄，提供给甲方的资质证书需真实有效；</w:t>
      </w:r>
    </w:p>
    <w:p w14:paraId="0D3F4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4.3 乙方应对甲方提供的资料进行形式审查，根据甲方提供资料的实际情况进行评估；</w:t>
      </w:r>
    </w:p>
    <w:p w14:paraId="19536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4.4乙方对申报要求中甲方无法提供的资料，负有协助办理的义务；</w:t>
      </w:r>
    </w:p>
    <w:p w14:paraId="72212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4.5乙方在整个代理申报的过程中，必须如实向甲方告知委托事项的进展情况并接受指定联系人的问询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；</w:t>
      </w:r>
    </w:p>
    <w:p w14:paraId="08B89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4.6乙方在申报资质期间，所需使用及申报的资料、材料、证书，不得给甲方造成损失。</w:t>
      </w:r>
    </w:p>
    <w:p w14:paraId="28835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五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代理期限</w:t>
      </w:r>
    </w:p>
    <w:p w14:paraId="05690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乙方应利用专业知识，尽职尽责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为甲方提供资质申报相关咨询服务,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自合同签订之日起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u w:val="single"/>
          <w:lang w:val="en-US" w:eastAsia="zh-CN"/>
        </w:rPr>
        <w:t>60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日历天内完成全部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咨询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服务工作。</w:t>
      </w:r>
    </w:p>
    <w:p w14:paraId="6FDB2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六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违约责任</w:t>
      </w:r>
    </w:p>
    <w:p w14:paraId="5E283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6.1自本合同生效后，若因国家政策或不可抗力因素导致一方或双方无法继续履行合同的,双方可协商中止或终止合同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。</w:t>
      </w:r>
    </w:p>
    <w:p w14:paraId="5F536E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6.2本合同生效后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，甲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方单方面违约的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，乙方已收取的款项不予退还；乙方未在预定时间内完成约定事项的，甲方有权解除本合同，乙方退还甲方已付所有款项且向甲方支付合同金额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10%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的违约金。</w:t>
      </w:r>
    </w:p>
    <w:p w14:paraId="3AC35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七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、其他</w:t>
      </w:r>
    </w:p>
    <w:p w14:paraId="53A6A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7.1本合同未尽事宜，甲乙双方应友好协商，若协商不能达成一致，则向甲方所在地人民法院提起诉讼。</w:t>
      </w:r>
    </w:p>
    <w:p w14:paraId="07C4D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7.2本合同一式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肆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份，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甲、乙双方各执贰份，自双方签字并加盖公章后生效，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具有同等法律效力。</w:t>
      </w:r>
    </w:p>
    <w:p w14:paraId="6B181877">
      <w:pPr>
        <w:pStyle w:val="2"/>
        <w:rPr>
          <w:rFonts w:hint="default"/>
          <w:lang w:val="en-US" w:eastAsia="zh-CN"/>
        </w:rPr>
      </w:pPr>
    </w:p>
    <w:p w14:paraId="753606C8">
      <w:pPr>
        <w:rPr>
          <w:rFonts w:hint="default"/>
          <w:lang w:val="en-US" w:eastAsia="zh-CN"/>
        </w:rPr>
      </w:pPr>
    </w:p>
    <w:p w14:paraId="701FB6D1">
      <w:pPr>
        <w:pStyle w:val="2"/>
        <w:rPr>
          <w:rFonts w:hint="default"/>
          <w:lang w:val="en-US" w:eastAsia="zh-CN"/>
        </w:rPr>
      </w:pPr>
    </w:p>
    <w:p w14:paraId="6D0FAAE0">
      <w:pPr>
        <w:rPr>
          <w:rFonts w:hint="default"/>
          <w:lang w:val="en-US" w:eastAsia="zh-CN"/>
        </w:rPr>
      </w:pPr>
      <w:bookmarkStart w:id="4" w:name="_GoBack"/>
      <w:bookmarkEnd w:id="4"/>
    </w:p>
    <w:p w14:paraId="368BFE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600" w:lineRule="auto"/>
        <w:ind w:firstLine="360" w:firstLineChars="15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甲方（盖章）:                         乙方：（盖章）                        </w:t>
      </w:r>
    </w:p>
    <w:p w14:paraId="0E8CC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600" w:lineRule="auto"/>
        <w:ind w:firstLine="360" w:firstLineChars="15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法定代表人或                          法定代表人或</w:t>
      </w:r>
    </w:p>
    <w:p w14:paraId="324CF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600" w:lineRule="auto"/>
        <w:ind w:firstLine="360" w:firstLineChars="15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委托代理人：                          委托代理人：                          </w:t>
      </w:r>
    </w:p>
    <w:p w14:paraId="3C5CB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600" w:lineRule="auto"/>
        <w:ind w:firstLine="360" w:firstLineChars="15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联系电话：                            联系电话：                            </w:t>
      </w:r>
    </w:p>
    <w:p w14:paraId="335E50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600" w:lineRule="auto"/>
        <w:ind w:firstLine="360" w:firstLineChars="15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开户行：                              开户行：                               </w:t>
      </w:r>
    </w:p>
    <w:p w14:paraId="5774DD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600" w:lineRule="auto"/>
        <w:ind w:firstLine="360" w:firstLineChars="15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账号：                                账号：                                </w:t>
      </w:r>
    </w:p>
    <w:p w14:paraId="56FFF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600" w:lineRule="auto"/>
        <w:ind w:firstLine="360" w:firstLineChars="15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传真：                                传真：                                 </w:t>
      </w:r>
    </w:p>
    <w:p w14:paraId="2DD5E8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600" w:lineRule="auto"/>
        <w:ind w:firstLine="360" w:firstLineChars="15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日  期：   年   月   日     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日  期：   年   月   日 </w:t>
      </w:r>
    </w:p>
    <w:p w14:paraId="2DB73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63" w:beforeLines="20" w:after="63" w:afterLines="20" w:line="360" w:lineRule="auto"/>
        <w:ind w:firstLine="300" w:firstLineChars="150"/>
        <w:textAlignment w:val="auto"/>
        <w:rPr>
          <w:rFonts w:hint="default" w:ascii="微软雅黑" w:hAnsi="微软雅黑" w:eastAsia="微软雅黑" w:cs="宋体"/>
          <w:color w:val="auto"/>
          <w:sz w:val="20"/>
          <w:szCs w:val="20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709" w:footer="386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0A9938">
    <w:pPr>
      <w:pStyle w:val="5"/>
      <w:jc w:val="center"/>
      <w:rPr>
        <w:rFonts w:ascii="华文行楷" w:eastAsia="华文行楷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AF912C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一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AF912C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一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B20EA3"/>
    <w:rsid w:val="00137E6A"/>
    <w:rsid w:val="00142F2A"/>
    <w:rsid w:val="00185D44"/>
    <w:rsid w:val="001900D5"/>
    <w:rsid w:val="001A11E9"/>
    <w:rsid w:val="001F7743"/>
    <w:rsid w:val="00253782"/>
    <w:rsid w:val="0028533E"/>
    <w:rsid w:val="00294E9C"/>
    <w:rsid w:val="00296A74"/>
    <w:rsid w:val="00334DD9"/>
    <w:rsid w:val="004001EB"/>
    <w:rsid w:val="0040475A"/>
    <w:rsid w:val="004139AE"/>
    <w:rsid w:val="00464C29"/>
    <w:rsid w:val="004C00F8"/>
    <w:rsid w:val="0054037C"/>
    <w:rsid w:val="00552F54"/>
    <w:rsid w:val="005B6231"/>
    <w:rsid w:val="005C4B97"/>
    <w:rsid w:val="0060156F"/>
    <w:rsid w:val="00603969"/>
    <w:rsid w:val="006D6FCF"/>
    <w:rsid w:val="006E4798"/>
    <w:rsid w:val="00734DB7"/>
    <w:rsid w:val="00811078"/>
    <w:rsid w:val="0085298B"/>
    <w:rsid w:val="0089686A"/>
    <w:rsid w:val="008D0345"/>
    <w:rsid w:val="00903ACA"/>
    <w:rsid w:val="009A3798"/>
    <w:rsid w:val="009D7310"/>
    <w:rsid w:val="009F1AB4"/>
    <w:rsid w:val="00A9735E"/>
    <w:rsid w:val="00AE4C58"/>
    <w:rsid w:val="00AE6A67"/>
    <w:rsid w:val="00AF0773"/>
    <w:rsid w:val="00B20EA3"/>
    <w:rsid w:val="00B36642"/>
    <w:rsid w:val="00B40E5D"/>
    <w:rsid w:val="00B76882"/>
    <w:rsid w:val="00B8256A"/>
    <w:rsid w:val="00BE23F2"/>
    <w:rsid w:val="00C1578E"/>
    <w:rsid w:val="00C529D0"/>
    <w:rsid w:val="00CB6248"/>
    <w:rsid w:val="00CB76EE"/>
    <w:rsid w:val="00CD0569"/>
    <w:rsid w:val="00CE4CBC"/>
    <w:rsid w:val="00D34C14"/>
    <w:rsid w:val="00D457D4"/>
    <w:rsid w:val="00DA4598"/>
    <w:rsid w:val="00DE3C84"/>
    <w:rsid w:val="00E21499"/>
    <w:rsid w:val="00E91DA6"/>
    <w:rsid w:val="00EE68FE"/>
    <w:rsid w:val="00EF21FA"/>
    <w:rsid w:val="00F55167"/>
    <w:rsid w:val="00F76914"/>
    <w:rsid w:val="00F81140"/>
    <w:rsid w:val="02370EA1"/>
    <w:rsid w:val="03604529"/>
    <w:rsid w:val="03906A9D"/>
    <w:rsid w:val="03936CB9"/>
    <w:rsid w:val="04727CEE"/>
    <w:rsid w:val="06783F44"/>
    <w:rsid w:val="06BF7C6E"/>
    <w:rsid w:val="06F62316"/>
    <w:rsid w:val="08F96406"/>
    <w:rsid w:val="0B154457"/>
    <w:rsid w:val="0CC431B4"/>
    <w:rsid w:val="0FE3555D"/>
    <w:rsid w:val="102313C5"/>
    <w:rsid w:val="11024B05"/>
    <w:rsid w:val="12865C3B"/>
    <w:rsid w:val="168C1B2B"/>
    <w:rsid w:val="18ED23D8"/>
    <w:rsid w:val="196640D0"/>
    <w:rsid w:val="1B0E6E32"/>
    <w:rsid w:val="1BAF1603"/>
    <w:rsid w:val="1FCD6C57"/>
    <w:rsid w:val="20586E69"/>
    <w:rsid w:val="24C30236"/>
    <w:rsid w:val="29DA7FA6"/>
    <w:rsid w:val="2B2C7AEF"/>
    <w:rsid w:val="2B400C17"/>
    <w:rsid w:val="2C6F38BB"/>
    <w:rsid w:val="2CDD5BB3"/>
    <w:rsid w:val="2DC30F0A"/>
    <w:rsid w:val="2DFF3B35"/>
    <w:rsid w:val="2ED840EE"/>
    <w:rsid w:val="2F537574"/>
    <w:rsid w:val="30D00E35"/>
    <w:rsid w:val="319F2879"/>
    <w:rsid w:val="331309CD"/>
    <w:rsid w:val="363262AA"/>
    <w:rsid w:val="36590DED"/>
    <w:rsid w:val="36B76A3B"/>
    <w:rsid w:val="37AC5468"/>
    <w:rsid w:val="3915426C"/>
    <w:rsid w:val="392B6982"/>
    <w:rsid w:val="39C742BF"/>
    <w:rsid w:val="3AF66794"/>
    <w:rsid w:val="3B0658B3"/>
    <w:rsid w:val="3FEB6F5A"/>
    <w:rsid w:val="408847A8"/>
    <w:rsid w:val="41AF45F9"/>
    <w:rsid w:val="433D6BAC"/>
    <w:rsid w:val="444035EC"/>
    <w:rsid w:val="459B1F40"/>
    <w:rsid w:val="46597626"/>
    <w:rsid w:val="4B627EC4"/>
    <w:rsid w:val="4BDD1019"/>
    <w:rsid w:val="4C566CFD"/>
    <w:rsid w:val="4C5E4F57"/>
    <w:rsid w:val="525266E5"/>
    <w:rsid w:val="5337386B"/>
    <w:rsid w:val="58231F52"/>
    <w:rsid w:val="5ADD5B59"/>
    <w:rsid w:val="5B6F6839"/>
    <w:rsid w:val="5C4C26D6"/>
    <w:rsid w:val="5C8D471F"/>
    <w:rsid w:val="5EC56770"/>
    <w:rsid w:val="5F3579A9"/>
    <w:rsid w:val="5F5E109E"/>
    <w:rsid w:val="65F32B44"/>
    <w:rsid w:val="664A3410"/>
    <w:rsid w:val="67EE3AE1"/>
    <w:rsid w:val="6921148A"/>
    <w:rsid w:val="6E2A66AA"/>
    <w:rsid w:val="72C51EE0"/>
    <w:rsid w:val="731330C4"/>
    <w:rsid w:val="73D634A1"/>
    <w:rsid w:val="74D06AC3"/>
    <w:rsid w:val="78A644E8"/>
    <w:rsid w:val="78BB0CBC"/>
    <w:rsid w:val="7D6004EC"/>
    <w:rsid w:val="7F0D2C9F"/>
    <w:rsid w:val="7FEB35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1">
    <w:name w:val="页眉 Char"/>
    <w:basedOn w:val="8"/>
    <w:link w:val="6"/>
    <w:qFormat/>
    <w:uiPriority w:val="0"/>
    <w:rPr>
      <w:rFonts w:ascii="Times New Roman" w:hAnsi="Times New Roman" w:eastAsia="宋体" w:cs="Times New Roman"/>
      <w:sz w:val="18"/>
      <w:szCs w:val="24"/>
    </w:rPr>
  </w:style>
  <w:style w:type="character" w:customStyle="1" w:styleId="12">
    <w:name w:val="页脚 Char"/>
    <w:basedOn w:val="8"/>
    <w:link w:val="5"/>
    <w:qFormat/>
    <w:uiPriority w:val="99"/>
    <w:rPr>
      <w:rFonts w:ascii="Times New Roman" w:hAnsi="Times New Roman" w:eastAsia="宋体" w:cs="Times New Roman"/>
      <w:sz w:val="18"/>
      <w:szCs w:val="24"/>
    </w:rPr>
  </w:style>
  <w:style w:type="character" w:customStyle="1" w:styleId="13">
    <w:name w:val="批注文字 Char"/>
    <w:basedOn w:val="8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4">
    <w:name w:val="批注框文本 Char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3 Char Char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XiTongPan.Com</Company>
  <Pages>4</Pages>
  <Words>1565</Words>
  <Characters>1603</Characters>
  <Lines>16</Lines>
  <Paragraphs>4</Paragraphs>
  <TotalTime>2</TotalTime>
  <ScaleCrop>false</ScaleCrop>
  <LinksUpToDate>false</LinksUpToDate>
  <CharactersWithSpaces>2181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2019-07-02T08:53:00Z</dcterms:created>
  <dc:creator>Administrator</dc:creator>
  <cp:lastModifiedBy>小毅哥</cp:lastModifiedBy>
  <cp:lastPrinted>2024-10-11T06:42:26Z</cp:lastPrinted>
  <dcterms:modified xsi:type="dcterms:W3CDTF">2024-10-11T07:12:58Z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6FE79A9F465845B8B44124039C39E24B_13</vt:lpwstr>
  </property>
</Properties>
</file>