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95EB8">
      <w:pPr>
        <w:pStyle w:val="3"/>
        <w:pageBreakBefore w:val="0"/>
        <w:widowControl w:val="0"/>
        <w:numPr>
          <w:ilvl w:val="-1"/>
          <w:numId w:val="0"/>
        </w:numPr>
        <w:kinsoku/>
        <w:wordWrap/>
        <w:overflowPunct/>
        <w:topLinePunct w:val="0"/>
        <w:autoSpaceDE/>
        <w:autoSpaceDN/>
        <w:bidi w:val="0"/>
        <w:adjustRightInd/>
        <w:spacing w:before="0" w:after="0" w:line="360" w:lineRule="auto"/>
        <w:ind w:left="0" w:firstLine="0"/>
        <w:jc w:val="center"/>
        <w:textAlignment w:val="auto"/>
        <w:rPr>
          <w:rFonts w:hint="eastAsia" w:ascii="宋体" w:hAnsi="宋体" w:eastAsia="宋体" w:cs="宋体"/>
          <w:b/>
          <w:bCs/>
          <w:sz w:val="36"/>
          <w:szCs w:val="36"/>
        </w:rPr>
      </w:pPr>
      <w:bookmarkStart w:id="0" w:name="_Toc1249"/>
      <w:bookmarkStart w:id="1" w:name="_Toc18167"/>
      <w:bookmarkStart w:id="2" w:name="_Toc517447495"/>
      <w:bookmarkStart w:id="3" w:name="_Toc3169"/>
      <w:r>
        <w:rPr>
          <w:rFonts w:hint="eastAsia" w:ascii="宋体" w:hAnsi="宋体" w:eastAsia="宋体" w:cs="宋体"/>
          <w:b/>
          <w:bCs/>
          <w:sz w:val="36"/>
          <w:szCs w:val="36"/>
        </w:rPr>
        <w:t>采购合同</w:t>
      </w:r>
      <w:bookmarkEnd w:id="0"/>
      <w:bookmarkEnd w:id="1"/>
      <w:bookmarkEnd w:id="2"/>
      <w:bookmarkEnd w:id="3"/>
    </w:p>
    <w:p w14:paraId="19AA5EC4">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bookmarkStart w:id="4" w:name="_Hlt101846155"/>
      <w:bookmarkEnd w:id="4"/>
      <w:bookmarkStart w:id="5" w:name="_Toc350864527"/>
      <w:bookmarkStart w:id="6" w:name="_Toc349810624"/>
      <w:r>
        <w:rPr>
          <w:rFonts w:hint="eastAsia" w:ascii="宋体" w:hAnsi="宋体" w:eastAsia="宋体" w:cs="宋体"/>
          <w:sz w:val="24"/>
          <w:szCs w:val="24"/>
        </w:rPr>
        <w:t xml:space="preserve">合同编号：XXX                                         </w:t>
      </w:r>
    </w:p>
    <w:p w14:paraId="0ED84A97">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 xml:space="preserve">签订地点：XXX                                                                                  </w:t>
      </w:r>
    </w:p>
    <w:p w14:paraId="686AACC9">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 xml:space="preserve">采购人（甲方）：XXX                                          </w:t>
      </w:r>
    </w:p>
    <w:p w14:paraId="541B68EB">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 xml:space="preserve">供应商（乙方）：XXX                                          </w:t>
      </w:r>
      <w:r>
        <w:rPr>
          <w:rFonts w:hint="eastAsia" w:ascii="宋体" w:hAnsi="宋体" w:eastAsia="宋体" w:cs="宋体"/>
          <w:sz w:val="24"/>
          <w:szCs w:val="24"/>
          <w:lang w:bidi="ar"/>
        </w:rPr>
        <w:t xml:space="preserve">                               </w:t>
      </w:r>
    </w:p>
    <w:p w14:paraId="76768463">
      <w:pPr>
        <w:pStyle w:val="6"/>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kern w:val="2"/>
          <w:sz w:val="24"/>
          <w:szCs w:val="24"/>
          <w:lang w:bidi="ar"/>
        </w:rPr>
        <w:t>根据《中华人民共和国民法典》XXX采购项目（项目编号：XXX）的</w:t>
      </w:r>
      <w:r>
        <w:rPr>
          <w:rFonts w:hint="eastAsia" w:cs="宋体"/>
          <w:kern w:val="2"/>
          <w:sz w:val="24"/>
          <w:szCs w:val="24"/>
          <w:lang w:eastAsia="zh-CN" w:bidi="ar"/>
        </w:rPr>
        <w:t>询价</w:t>
      </w:r>
      <w:r>
        <w:rPr>
          <w:rFonts w:hint="eastAsia" w:ascii="宋体" w:hAnsi="宋体" w:eastAsia="宋体" w:cs="宋体"/>
          <w:kern w:val="2"/>
          <w:sz w:val="24"/>
          <w:szCs w:val="24"/>
          <w:lang w:bidi="ar"/>
        </w:rPr>
        <w:t>文件、乙方的</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文件及《</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通知书》，甲、乙双方同意签订本合同。详细技术说明及其他有关合同项目的特定信息由合同附件予以说明，合同附件及本项目的</w:t>
      </w:r>
      <w:r>
        <w:rPr>
          <w:rFonts w:hint="eastAsia" w:cs="宋体"/>
          <w:kern w:val="2"/>
          <w:sz w:val="24"/>
          <w:szCs w:val="24"/>
          <w:lang w:eastAsia="zh-CN" w:bidi="ar"/>
        </w:rPr>
        <w:t>询价</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通知书》等均为本合同不可分割的部分。双方同意共同遵守如下条款：</w:t>
      </w:r>
    </w:p>
    <w:p w14:paraId="5831138B">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项目基本情况</w:t>
      </w:r>
    </w:p>
    <w:p w14:paraId="443D75D7">
      <w:pPr>
        <w:pageBreakBefore w:val="0"/>
        <w:widowControl w:val="0"/>
        <w:kinsoku/>
        <w:wordWrap/>
        <w:overflowPunct/>
        <w:topLinePunct w:val="0"/>
        <w:autoSpaceDE/>
        <w:autoSpaceDN/>
        <w:bidi w:val="0"/>
        <w:adjustRightInd/>
        <w:snapToGrid w:val="0"/>
        <w:spacing w:line="360" w:lineRule="auto"/>
        <w:ind w:left="567"/>
        <w:textAlignment w:val="auto"/>
        <w:rPr>
          <w:rFonts w:hint="eastAsia" w:ascii="宋体" w:hAnsi="宋体" w:eastAsia="宋体" w:cs="宋体"/>
          <w:sz w:val="24"/>
          <w:szCs w:val="24"/>
          <w:lang w:bidi="ar"/>
        </w:rPr>
      </w:pPr>
      <w:r>
        <w:rPr>
          <w:rFonts w:hint="eastAsia" w:ascii="宋体" w:hAnsi="宋体" w:eastAsia="宋体" w:cs="宋体"/>
          <w:sz w:val="24"/>
          <w:szCs w:val="24"/>
          <w:lang w:bidi="ar"/>
        </w:rPr>
        <w:t>1、工程名称：</w:t>
      </w:r>
      <w:r>
        <w:rPr>
          <w:rFonts w:hint="eastAsia" w:ascii="宋体" w:hAnsi="宋体" w:eastAsia="宋体" w:cs="宋体"/>
          <w:sz w:val="24"/>
          <w:szCs w:val="24"/>
          <w:u w:val="single"/>
          <w:lang w:bidi="ar"/>
        </w:rPr>
        <w:t xml:space="preserve">           </w:t>
      </w:r>
      <w:r>
        <w:rPr>
          <w:rFonts w:hint="eastAsia" w:ascii="宋体" w:hAnsi="宋体" w:eastAsia="宋体" w:cs="宋体"/>
          <w:sz w:val="24"/>
          <w:szCs w:val="24"/>
          <w:u w:val="single"/>
          <w:lang w:val="en-US" w:eastAsia="zh-CN" w:bidi="ar"/>
        </w:rPr>
        <w:t xml:space="preserve"> </w:t>
      </w:r>
      <w:r>
        <w:rPr>
          <w:rFonts w:hint="eastAsia" w:ascii="宋体" w:hAnsi="宋体" w:eastAsia="宋体" w:cs="宋体"/>
          <w:sz w:val="24"/>
          <w:szCs w:val="24"/>
          <w:u w:val="single"/>
          <w:lang w:bidi="ar"/>
        </w:rPr>
        <w:t xml:space="preserve">       </w:t>
      </w:r>
    </w:p>
    <w:p w14:paraId="296558D7">
      <w:pPr>
        <w:pageBreakBefore w:val="0"/>
        <w:widowControl w:val="0"/>
        <w:kinsoku/>
        <w:wordWrap/>
        <w:overflowPunct/>
        <w:topLinePunct w:val="0"/>
        <w:autoSpaceDE/>
        <w:autoSpaceDN/>
        <w:bidi w:val="0"/>
        <w:adjustRightInd/>
        <w:snapToGrid w:val="0"/>
        <w:spacing w:line="360" w:lineRule="auto"/>
        <w:ind w:left="567"/>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2、工程地址：</w:t>
      </w:r>
      <w:r>
        <w:rPr>
          <w:rFonts w:hint="eastAsia" w:ascii="宋体" w:hAnsi="宋体" w:eastAsia="宋体" w:cs="宋体"/>
          <w:sz w:val="24"/>
          <w:szCs w:val="24"/>
          <w:u w:val="single"/>
          <w:lang w:bidi="ar"/>
        </w:rPr>
        <w:t xml:space="preserve">           </w:t>
      </w:r>
      <w:r>
        <w:rPr>
          <w:rFonts w:hint="eastAsia" w:ascii="宋体" w:hAnsi="宋体" w:eastAsia="宋体" w:cs="宋体"/>
          <w:sz w:val="24"/>
          <w:szCs w:val="24"/>
          <w:u w:val="single"/>
          <w:lang w:val="en-US" w:eastAsia="zh-CN" w:bidi="ar"/>
        </w:rPr>
        <w:t xml:space="preserve"> </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 xml:space="preserve">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 xml:space="preserve">       </w:t>
      </w:r>
    </w:p>
    <w:p w14:paraId="58664800">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第二条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合同期限</w:t>
      </w:r>
    </w:p>
    <w:p w14:paraId="7F867D99">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sz w:val="24"/>
          <w:szCs w:val="24"/>
          <w:lang w:val="en-US" w:eastAsia="zh-CN" w:bidi="ar"/>
        </w:rPr>
      </w:pPr>
      <w:bookmarkStart w:id="7" w:name="_Toc237145406"/>
      <w:bookmarkStart w:id="8" w:name="_Toc211911348"/>
      <w:bookmarkStart w:id="9" w:name="_Toc232492928"/>
      <w:bookmarkStart w:id="10" w:name="_Toc286993786"/>
      <w:bookmarkStart w:id="11" w:name="_Toc211854449"/>
      <w:bookmarkStart w:id="12" w:name="_Toc282696226"/>
      <w:bookmarkStart w:id="13" w:name="_Toc238984975"/>
      <w:bookmarkStart w:id="14" w:name="_Toc247334841"/>
      <w:bookmarkStart w:id="15" w:name="_Toc239568418"/>
      <w:bookmarkStart w:id="16" w:name="_Toc239233914"/>
      <w:bookmarkStart w:id="17" w:name="_Toc225244852"/>
      <w:bookmarkStart w:id="18" w:name="_Toc225670751"/>
      <w:bookmarkStart w:id="19" w:name="_Toc225654644"/>
      <w:bookmarkStart w:id="20" w:name="_Toc185395249"/>
      <w:bookmarkStart w:id="21" w:name="_Toc283019214"/>
      <w:bookmarkStart w:id="22" w:name="_Toc212019594"/>
      <w:bookmarkStart w:id="23" w:name="_Toc241833903"/>
      <w:bookmarkStart w:id="24" w:name="_Toc251768862"/>
      <w:r>
        <w:rPr>
          <w:rFonts w:hint="eastAsia" w:hAnsi="宋体" w:cs="宋体"/>
          <w:sz w:val="24"/>
          <w:szCs w:val="24"/>
          <w:lang w:val="en-US" w:eastAsia="zh-CN" w:bidi="ar"/>
        </w:rPr>
        <w:t>7日历天</w:t>
      </w:r>
      <w:r>
        <w:rPr>
          <w:rFonts w:hint="eastAsia" w:ascii="宋体" w:hAnsi="宋体" w:eastAsia="宋体" w:cs="宋体"/>
          <w:sz w:val="24"/>
          <w:szCs w:val="24"/>
          <w:lang w:val="en-US" w:eastAsia="zh-CN" w:bidi="ar"/>
        </w:rPr>
        <w:t>。</w:t>
      </w:r>
    </w:p>
    <w:p w14:paraId="185FB187">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第三条</w:t>
      </w:r>
      <w:r>
        <w:rPr>
          <w:rFonts w:hint="eastAsia" w:ascii="宋体" w:hAnsi="宋体" w:eastAsia="宋体" w:cs="宋体"/>
          <w:b/>
          <w:sz w:val="24"/>
          <w:szCs w:val="24"/>
          <w:lang w:val="en-US" w:eastAsia="zh-CN" w:bidi="ar"/>
        </w:rPr>
        <w:t xml:space="preserve"> </w:t>
      </w:r>
      <w:r>
        <w:rPr>
          <w:rFonts w:hint="eastAsia" w:hAnsi="宋体" w:cs="宋体"/>
          <w:b/>
          <w:sz w:val="24"/>
          <w:szCs w:val="24"/>
          <w:lang w:eastAsia="zh-CN" w:bidi="ar"/>
        </w:rPr>
        <w:t>服务</w:t>
      </w:r>
      <w:r>
        <w:rPr>
          <w:rFonts w:hint="eastAsia" w:ascii="宋体" w:hAnsi="宋体" w:eastAsia="宋体" w:cs="宋体"/>
          <w:b/>
          <w:sz w:val="24"/>
          <w:szCs w:val="24"/>
          <w:lang w:bidi="ar"/>
        </w:rPr>
        <w:t>内容</w:t>
      </w:r>
    </w:p>
    <w:p w14:paraId="048BCAE0">
      <w:pPr>
        <w:spacing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hAnsi="宋体"/>
          <w:color w:val="auto"/>
          <w:sz w:val="24"/>
          <w:szCs w:val="24"/>
          <w:highlight w:val="none"/>
          <w:lang w:val="en-US" w:eastAsia="zh-CN"/>
        </w:rPr>
        <w:t>该项目包含机动车道、非机动车道改造，机动车库、非机动车库、南和路大门、地下车库人行通道顶棚等工程。服务内容为对改造和新增范围内的各项工程进行</w:t>
      </w:r>
      <w:r>
        <w:rPr>
          <w:rFonts w:hint="eastAsia" w:ascii="宋体" w:hAnsi="宋体" w:eastAsia="宋体" w:cs="Times New Roman"/>
          <w:b w:val="0"/>
          <w:bCs w:val="0"/>
          <w:color w:val="auto"/>
          <w:kern w:val="0"/>
          <w:sz w:val="24"/>
          <w:szCs w:val="24"/>
          <w:highlight w:val="none"/>
          <w:lang w:val="en-US" w:eastAsia="zh-CN"/>
        </w:rPr>
        <w:t>施工图设计等相关设计工作</w:t>
      </w:r>
      <w:r>
        <w:rPr>
          <w:rFonts w:hint="eastAsia" w:ascii="宋体" w:hAnsi="宋体" w:eastAsia="宋体" w:cs="Times New Roman"/>
          <w:b w:val="0"/>
          <w:bCs w:val="0"/>
          <w:color w:val="auto"/>
          <w:sz w:val="24"/>
          <w:szCs w:val="24"/>
          <w:highlight w:val="none"/>
        </w:rPr>
        <w:t>及后续相关服务</w:t>
      </w:r>
      <w:r>
        <w:rPr>
          <w:rFonts w:hint="eastAsia" w:ascii="宋体" w:hAnsi="宋体" w:eastAsia="宋体" w:cs="Times New Roman"/>
          <w:b w:val="0"/>
          <w:bCs w:val="0"/>
          <w:color w:val="auto"/>
          <w:sz w:val="24"/>
          <w:szCs w:val="24"/>
          <w:highlight w:val="none"/>
          <w:lang w:eastAsia="zh-CN"/>
        </w:rPr>
        <w:t>。</w:t>
      </w:r>
    </w:p>
    <w:p w14:paraId="2FC49DED">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第四条</w:t>
      </w:r>
      <w:r>
        <w:rPr>
          <w:rFonts w:hint="eastAsia" w:ascii="宋体" w:hAnsi="宋体" w:eastAsia="宋体" w:cs="宋体"/>
          <w:b/>
          <w:sz w:val="24"/>
          <w:szCs w:val="24"/>
          <w:lang w:val="en-US" w:eastAsia="zh-CN" w:bidi="ar"/>
        </w:rPr>
        <w:t xml:space="preserve"> </w:t>
      </w:r>
      <w:r>
        <w:rPr>
          <w:rFonts w:hint="eastAsia" w:hAnsi="宋体" w:cs="宋体"/>
          <w:b/>
          <w:sz w:val="24"/>
          <w:szCs w:val="24"/>
          <w:lang w:eastAsia="zh-CN" w:bidi="ar"/>
        </w:rPr>
        <w:t>服务</w:t>
      </w:r>
      <w:r>
        <w:rPr>
          <w:rFonts w:hint="eastAsia" w:ascii="宋体" w:hAnsi="宋体" w:eastAsia="宋体" w:cs="宋体"/>
          <w:b/>
          <w:sz w:val="24"/>
          <w:szCs w:val="24"/>
          <w:lang w:bidi="ar"/>
        </w:rPr>
        <w:t>费用及付款条件（进度和方式）</w:t>
      </w:r>
    </w:p>
    <w:p w14:paraId="53200E19">
      <w:pPr>
        <w:pStyle w:val="5"/>
        <w:pageBreakBefore w:val="0"/>
        <w:widowControl w:val="0"/>
        <w:kinsoku/>
        <w:wordWrap/>
        <w:overflowPunct/>
        <w:topLinePunct w:val="0"/>
        <w:autoSpaceDE/>
        <w:autoSpaceDN/>
        <w:bidi w:val="0"/>
        <w:adjustRightInd/>
        <w:spacing w:after="0" w:line="360" w:lineRule="auto"/>
        <w:ind w:left="0" w:leftChars="0" w:firstLine="480" w:firstLineChars="200"/>
        <w:textAlignment w:val="auto"/>
        <w:rPr>
          <w:rFonts w:hint="eastAsia" w:ascii="宋体" w:hAnsi="宋体" w:eastAsia="宋体" w:cs="宋体"/>
          <w:bCs/>
          <w:sz w:val="24"/>
          <w:lang w:val="en-US" w:eastAsia="zh-CN"/>
        </w:rPr>
      </w:pPr>
      <w:r>
        <w:rPr>
          <w:rFonts w:hint="eastAsia" w:ascii="宋体" w:hAnsi="宋体" w:eastAsia="宋体" w:cs="宋体"/>
          <w:b w:val="0"/>
          <w:bCs/>
          <w:sz w:val="24"/>
          <w:szCs w:val="24"/>
          <w:lang w:val="en-US" w:eastAsia="zh-CN" w:bidi="ar"/>
        </w:rPr>
        <w:t>1、</w:t>
      </w:r>
      <w:r>
        <w:rPr>
          <w:rFonts w:hint="eastAsia" w:ascii="宋体" w:hAnsi="宋体" w:eastAsia="宋体" w:cs="宋体"/>
          <w:b w:val="0"/>
          <w:bCs/>
          <w:sz w:val="24"/>
          <w:szCs w:val="24"/>
          <w:lang w:bidi="ar"/>
        </w:rPr>
        <w:t>本项目</w:t>
      </w:r>
      <w:r>
        <w:rPr>
          <w:rFonts w:hint="eastAsia" w:hAnsi="宋体" w:cs="宋体"/>
          <w:b w:val="0"/>
          <w:bCs/>
          <w:sz w:val="24"/>
          <w:szCs w:val="24"/>
          <w:lang w:eastAsia="zh-CN" w:bidi="ar"/>
        </w:rPr>
        <w:t>服务</w:t>
      </w:r>
      <w:r>
        <w:rPr>
          <w:rFonts w:hint="eastAsia" w:ascii="宋体" w:hAnsi="宋体" w:eastAsia="宋体" w:cs="宋体"/>
          <w:b w:val="0"/>
          <w:bCs/>
          <w:sz w:val="24"/>
          <w:szCs w:val="24"/>
          <w:lang w:bidi="ar"/>
        </w:rPr>
        <w:t>费:</w:t>
      </w:r>
      <w:r>
        <w:rPr>
          <w:rFonts w:hint="eastAsia" w:hAnsi="宋体" w:cs="宋体"/>
          <w:b w:val="0"/>
          <w:bCs/>
          <w:sz w:val="24"/>
          <w:lang w:val="en-US" w:eastAsia="zh-CN"/>
        </w:rPr>
        <w:t>设计</w:t>
      </w:r>
      <w:r>
        <w:rPr>
          <w:rFonts w:hint="eastAsia" w:ascii="宋体" w:hAnsi="宋体" w:eastAsia="宋体" w:cs="宋体"/>
          <w:bCs/>
          <w:sz w:val="24"/>
          <w:lang w:val="en-US" w:eastAsia="zh-CN"/>
        </w:rPr>
        <w:t>费</w:t>
      </w:r>
      <w:r>
        <w:rPr>
          <w:rFonts w:hint="eastAsia" w:hAnsi="宋体" w:cs="宋体"/>
          <w:bCs/>
          <w:sz w:val="24"/>
          <w:lang w:val="en-US" w:eastAsia="zh-CN"/>
        </w:rPr>
        <w:t>含税</w:t>
      </w:r>
      <w:r>
        <w:rPr>
          <w:rFonts w:hint="eastAsia" w:ascii="宋体" w:hAnsi="宋体" w:eastAsia="宋体" w:cs="宋体"/>
          <w:bCs/>
          <w:sz w:val="24"/>
        </w:rPr>
        <w:t>总价为人民币</w:t>
      </w:r>
      <w:r>
        <w:rPr>
          <w:rFonts w:hint="eastAsia" w:ascii="宋体" w:hAnsi="宋体" w:eastAsia="宋体" w:cs="宋体"/>
          <w:bCs/>
          <w:sz w:val="24"/>
          <w:u w:val="single"/>
        </w:rPr>
        <w:t xml:space="preserve">        </w:t>
      </w:r>
      <w:r>
        <w:rPr>
          <w:rFonts w:hint="eastAsia" w:ascii="宋体" w:hAnsi="宋体" w:eastAsia="宋体" w:cs="宋体"/>
          <w:bCs/>
          <w:sz w:val="24"/>
        </w:rPr>
        <w:t>万元（大写：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hAnsi="宋体" w:cs="宋体"/>
          <w:bCs/>
          <w:sz w:val="24"/>
          <w:lang w:eastAsia="zh-CN"/>
        </w:rPr>
        <w:t>，</w:t>
      </w:r>
      <w:r>
        <w:rPr>
          <w:rFonts w:hint="eastAsia" w:hAnsi="宋体" w:cs="宋体"/>
          <w:bCs/>
          <w:sz w:val="24"/>
          <w:lang w:val="en-US" w:eastAsia="zh-CN"/>
        </w:rPr>
        <w:t>其中税金为人民币</w:t>
      </w:r>
      <w:r>
        <w:rPr>
          <w:rFonts w:hint="eastAsia" w:ascii="宋体" w:hAnsi="宋体" w:eastAsia="宋体" w:cs="宋体"/>
          <w:bCs/>
          <w:sz w:val="24"/>
          <w:u w:val="single"/>
        </w:rPr>
        <w:t xml:space="preserve">        </w:t>
      </w:r>
      <w:r>
        <w:rPr>
          <w:rFonts w:hint="eastAsia" w:ascii="宋体" w:hAnsi="宋体" w:eastAsia="宋体" w:cs="宋体"/>
          <w:bCs/>
          <w:sz w:val="24"/>
        </w:rPr>
        <w:t>万元（大写：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hAnsi="宋体" w:cs="宋体"/>
          <w:bCs/>
          <w:sz w:val="24"/>
          <w:lang w:eastAsia="zh-CN"/>
        </w:rPr>
        <w:t>，</w:t>
      </w:r>
      <w:r>
        <w:rPr>
          <w:rFonts w:hint="eastAsia" w:hAnsi="宋体" w:cs="宋体"/>
          <w:bCs/>
          <w:sz w:val="24"/>
          <w:lang w:val="en-US" w:eastAsia="zh-CN"/>
        </w:rPr>
        <w:t>税率为   %</w:t>
      </w:r>
      <w:r>
        <w:rPr>
          <w:rFonts w:hint="eastAsia" w:ascii="宋体" w:hAnsi="宋体"/>
          <w:sz w:val="24"/>
          <w:lang w:val="en-US" w:eastAsia="zh-CN"/>
        </w:rPr>
        <w:t>（</w:t>
      </w:r>
      <w:r>
        <w:rPr>
          <w:rFonts w:hint="eastAsia" w:ascii="宋体" w:hAnsi="宋体"/>
          <w:sz w:val="24"/>
        </w:rPr>
        <w:t>增值税税率根据国家现行政策执行</w:t>
      </w:r>
      <w:r>
        <w:rPr>
          <w:rFonts w:hint="eastAsia" w:ascii="宋体" w:hAnsi="宋体"/>
          <w:sz w:val="24"/>
          <w:lang w:eastAsia="zh-CN"/>
        </w:rPr>
        <w:t>，</w:t>
      </w:r>
      <w:r>
        <w:rPr>
          <w:rFonts w:hint="eastAsia" w:ascii="宋体" w:hAnsi="宋体"/>
          <w:sz w:val="24"/>
        </w:rPr>
        <w:t>只调整税金额度</w:t>
      </w:r>
      <w:r>
        <w:rPr>
          <w:rFonts w:hint="eastAsia" w:ascii="宋体" w:hAnsi="宋体"/>
          <w:sz w:val="24"/>
          <w:lang w:eastAsia="zh-CN"/>
        </w:rPr>
        <w:t>，</w:t>
      </w:r>
      <w:r>
        <w:rPr>
          <w:rFonts w:hint="eastAsia" w:ascii="宋体" w:hAnsi="宋体"/>
          <w:sz w:val="24"/>
        </w:rPr>
        <w:t>不调整不含税价款</w:t>
      </w:r>
      <w:r>
        <w:rPr>
          <w:rFonts w:hint="eastAsia" w:ascii="宋体" w:hAnsi="宋体"/>
          <w:sz w:val="24"/>
          <w:lang w:eastAsia="zh-CN"/>
        </w:rPr>
        <w:t>）</w:t>
      </w:r>
      <w:r>
        <w:rPr>
          <w:rFonts w:hint="eastAsia" w:ascii="宋体" w:hAnsi="宋体" w:eastAsia="宋体" w:cs="宋体"/>
          <w:bCs/>
          <w:sz w:val="24"/>
        </w:rPr>
        <w:t>。</w:t>
      </w:r>
    </w:p>
    <w:p w14:paraId="16FD350C">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 w:val="0"/>
          <w:bCs/>
          <w:kern w:val="2"/>
          <w:sz w:val="24"/>
          <w:szCs w:val="24"/>
          <w:highlight w:val="none"/>
          <w:lang w:val="en-US" w:eastAsia="zh-CN" w:bidi="ar-SA"/>
        </w:rPr>
      </w:pPr>
      <w:r>
        <w:rPr>
          <w:rFonts w:hint="eastAsia" w:ascii="宋体" w:hAnsi="宋体" w:eastAsia="宋体" w:cs="宋体"/>
          <w:b w:val="0"/>
          <w:bCs/>
          <w:kern w:val="2"/>
          <w:sz w:val="24"/>
          <w:szCs w:val="24"/>
          <w:highlight w:val="none"/>
          <w:lang w:val="en-US" w:eastAsia="zh-CN" w:bidi="ar-SA"/>
        </w:rPr>
        <w:t>2、付款方式</w:t>
      </w:r>
    </w:p>
    <w:p w14:paraId="71350DCE">
      <w:pPr>
        <w:widowControl w:val="0"/>
        <w:spacing w:line="360" w:lineRule="auto"/>
        <w:ind w:firstLine="480" w:firstLineChars="200"/>
        <w:jc w:val="both"/>
        <w:rPr>
          <w:rFonts w:hint="eastAsia" w:ascii="宋体" w:hAnsi="宋体" w:eastAsia="宋体" w:cs="宋体"/>
          <w:b w:val="0"/>
          <w:bCs w:val="0"/>
          <w:color w:val="auto"/>
          <w:sz w:val="24"/>
          <w:lang w:val="en-US" w:eastAsia="zh-CN"/>
        </w:rPr>
      </w:pPr>
      <w:r>
        <w:rPr>
          <w:rFonts w:hint="default" w:hAnsi="宋体" w:cs="宋体"/>
          <w:b w:val="0"/>
          <w:bCs w:val="0"/>
          <w:color w:val="auto"/>
          <w:sz w:val="24"/>
          <w:szCs w:val="20"/>
          <w:lang w:val="en-US" w:eastAsia="zh-CN"/>
        </w:rPr>
        <w:t>（</w:t>
      </w:r>
      <w:r>
        <w:rPr>
          <w:rFonts w:hint="eastAsia" w:hAnsi="宋体" w:cs="宋体"/>
          <w:b w:val="0"/>
          <w:bCs w:val="0"/>
          <w:color w:val="auto"/>
          <w:sz w:val="24"/>
          <w:szCs w:val="20"/>
          <w:lang w:val="en-US" w:eastAsia="zh-CN"/>
        </w:rPr>
        <w:t>1</w:t>
      </w:r>
      <w:r>
        <w:rPr>
          <w:rFonts w:hint="default" w:hAnsi="宋体" w:cs="宋体"/>
          <w:b w:val="0"/>
          <w:bCs w:val="0"/>
          <w:color w:val="auto"/>
          <w:sz w:val="24"/>
          <w:szCs w:val="20"/>
          <w:lang w:val="en-US" w:eastAsia="zh-CN"/>
        </w:rPr>
        <w:t>）</w:t>
      </w:r>
      <w:r>
        <w:rPr>
          <w:rFonts w:hint="eastAsia" w:hAnsi="宋体" w:cs="宋体"/>
          <w:b w:val="0"/>
          <w:bCs w:val="0"/>
          <w:color w:val="auto"/>
          <w:sz w:val="24"/>
          <w:szCs w:val="20"/>
          <w:lang w:val="en-US" w:eastAsia="zh-CN"/>
        </w:rPr>
        <w:t>设计成果提交并经甲方确认后</w:t>
      </w:r>
      <w:r>
        <w:rPr>
          <w:rFonts w:hint="eastAsia" w:ascii="宋体" w:hAnsi="宋体" w:eastAsia="宋体" w:cs="宋体"/>
          <w:color w:val="auto"/>
          <w:kern w:val="0"/>
          <w:sz w:val="24"/>
          <w:szCs w:val="20"/>
          <w:highlight w:val="none"/>
          <w:lang w:val="en-US" w:eastAsia="zh-CN" w:bidi="ar-SA"/>
        </w:rPr>
        <w:t>15个工作日内，</w:t>
      </w:r>
      <w:r>
        <w:rPr>
          <w:rFonts w:hint="eastAsia" w:hAnsi="宋体" w:cs="宋体"/>
          <w:color w:val="auto"/>
          <w:kern w:val="0"/>
          <w:sz w:val="24"/>
          <w:szCs w:val="20"/>
          <w:lang w:val="en-US" w:eastAsia="zh-CN" w:bidi="ar-SA"/>
        </w:rPr>
        <w:t>甲方</w:t>
      </w:r>
      <w:r>
        <w:rPr>
          <w:rFonts w:hint="eastAsia" w:ascii="宋体" w:hAnsi="宋体" w:eastAsia="宋体" w:cs="宋体"/>
          <w:b w:val="0"/>
          <w:bCs w:val="0"/>
          <w:color w:val="auto"/>
          <w:sz w:val="24"/>
          <w:lang w:val="en-US" w:eastAsia="zh-CN"/>
        </w:rPr>
        <w:t>支付至设计费的</w:t>
      </w:r>
      <w:r>
        <w:rPr>
          <w:rFonts w:hint="eastAsia" w:hAnsi="宋体" w:cs="宋体"/>
          <w:b w:val="0"/>
          <w:bCs w:val="0"/>
          <w:color w:val="auto"/>
          <w:sz w:val="24"/>
          <w:lang w:val="en-US" w:eastAsia="zh-CN"/>
        </w:rPr>
        <w:t>70</w:t>
      </w:r>
      <w:r>
        <w:rPr>
          <w:rFonts w:hint="eastAsia" w:ascii="宋体" w:hAnsi="宋体" w:eastAsia="宋体" w:cs="宋体"/>
          <w:b w:val="0"/>
          <w:bCs w:val="0"/>
          <w:color w:val="auto"/>
          <w:sz w:val="24"/>
          <w:lang w:val="en-US" w:eastAsia="zh-CN"/>
        </w:rPr>
        <w:t>%；</w:t>
      </w:r>
    </w:p>
    <w:p w14:paraId="23087C0E">
      <w:pPr>
        <w:widowControl w:val="0"/>
        <w:spacing w:line="360" w:lineRule="auto"/>
        <w:ind w:firstLine="480" w:firstLineChars="200"/>
        <w:jc w:val="both"/>
        <w:rPr>
          <w:rFonts w:hAnsi="宋体" w:cs="宋体"/>
          <w:color w:val="auto"/>
          <w:sz w:val="24"/>
          <w:szCs w:val="20"/>
        </w:rPr>
      </w:pPr>
      <w:r>
        <w:rPr>
          <w:rFonts w:hint="default" w:hAnsi="宋体" w:cs="宋体"/>
          <w:b w:val="0"/>
          <w:bCs w:val="0"/>
          <w:color w:val="auto"/>
          <w:sz w:val="24"/>
          <w:szCs w:val="20"/>
          <w:lang w:val="en-US" w:eastAsia="zh-CN"/>
        </w:rPr>
        <w:t>（</w:t>
      </w:r>
      <w:r>
        <w:rPr>
          <w:rFonts w:hint="eastAsia" w:hAnsi="宋体" w:cs="宋体"/>
          <w:b w:val="0"/>
          <w:bCs w:val="0"/>
          <w:color w:val="auto"/>
          <w:sz w:val="24"/>
          <w:lang w:val="en-US" w:eastAsia="zh-CN"/>
        </w:rPr>
        <w:t>2</w:t>
      </w:r>
      <w:r>
        <w:rPr>
          <w:rFonts w:hint="default" w:hAnsi="宋体" w:cs="宋体"/>
          <w:b w:val="0"/>
          <w:bCs w:val="0"/>
          <w:color w:val="auto"/>
          <w:sz w:val="24"/>
          <w:szCs w:val="20"/>
          <w:lang w:val="en-US" w:eastAsia="zh-CN"/>
        </w:rPr>
        <w:t>）</w:t>
      </w:r>
      <w:r>
        <w:rPr>
          <w:rFonts w:hint="eastAsia" w:ascii="宋体" w:hAnsi="宋体" w:eastAsia="宋体" w:cs="宋体"/>
          <w:b w:val="0"/>
          <w:bCs w:val="0"/>
          <w:color w:val="auto"/>
          <w:sz w:val="24"/>
          <w:lang w:val="en-US" w:eastAsia="zh-CN"/>
        </w:rPr>
        <w:t>竣工验收合格</w:t>
      </w:r>
      <w:r>
        <w:rPr>
          <w:rFonts w:hint="eastAsia" w:ascii="宋体" w:hAnsi="宋体" w:eastAsia="宋体" w:cs="宋体"/>
          <w:color w:val="auto"/>
          <w:kern w:val="0"/>
          <w:sz w:val="24"/>
          <w:szCs w:val="20"/>
          <w:lang w:val="en-US" w:eastAsia="zh-CN" w:bidi="ar-SA"/>
        </w:rPr>
        <w:t>后15个工作日内，</w:t>
      </w:r>
      <w:r>
        <w:rPr>
          <w:rFonts w:hint="eastAsia" w:hAnsi="宋体" w:cs="宋体"/>
          <w:color w:val="auto"/>
          <w:kern w:val="0"/>
          <w:sz w:val="24"/>
          <w:szCs w:val="20"/>
          <w:lang w:val="en-US" w:eastAsia="zh-CN" w:bidi="ar-SA"/>
        </w:rPr>
        <w:t>甲方</w:t>
      </w:r>
      <w:r>
        <w:rPr>
          <w:rFonts w:hint="eastAsia" w:ascii="宋体" w:hAnsi="宋体" w:eastAsia="宋体" w:cs="宋体"/>
          <w:b w:val="0"/>
          <w:bCs w:val="0"/>
          <w:color w:val="auto"/>
          <w:sz w:val="24"/>
          <w:lang w:val="en-US" w:eastAsia="zh-CN"/>
        </w:rPr>
        <w:t>支付</w:t>
      </w:r>
      <w:r>
        <w:rPr>
          <w:rFonts w:hint="eastAsia" w:hAnsi="宋体" w:cs="宋体"/>
          <w:b w:val="0"/>
          <w:bCs w:val="0"/>
          <w:color w:val="auto"/>
          <w:sz w:val="24"/>
          <w:lang w:val="en-US" w:eastAsia="zh-CN"/>
        </w:rPr>
        <w:t>设计费</w:t>
      </w:r>
      <w:r>
        <w:rPr>
          <w:rFonts w:hint="eastAsia" w:ascii="宋体" w:hAnsi="宋体" w:eastAsia="宋体" w:cs="宋体"/>
          <w:b w:val="0"/>
          <w:bCs w:val="0"/>
          <w:color w:val="auto"/>
          <w:sz w:val="24"/>
          <w:lang w:val="en-US" w:eastAsia="zh-CN"/>
        </w:rPr>
        <w:t>剩余费用。</w:t>
      </w:r>
    </w:p>
    <w:p w14:paraId="42BD3F9D">
      <w:pPr>
        <w:widowControl w:val="0"/>
        <w:spacing w:line="360" w:lineRule="auto"/>
        <w:ind w:firstLine="480" w:firstLineChars="200"/>
        <w:jc w:val="both"/>
        <w:rPr>
          <w:rFonts w:hAnsi="宋体"/>
          <w:b w:val="0"/>
          <w:bCs w:val="0"/>
          <w:sz w:val="24"/>
          <w:szCs w:val="24"/>
        </w:rPr>
      </w:pPr>
      <w:r>
        <w:rPr>
          <w:rFonts w:hint="default" w:hAnsi="宋体" w:cs="宋体"/>
          <w:b w:val="0"/>
          <w:bCs w:val="0"/>
          <w:color w:val="auto"/>
          <w:sz w:val="24"/>
          <w:szCs w:val="20"/>
          <w:lang w:val="en-US" w:eastAsia="zh-CN"/>
        </w:rPr>
        <w:t>（</w:t>
      </w:r>
      <w:r>
        <w:rPr>
          <w:rFonts w:hint="eastAsia" w:hAnsi="宋体" w:cs="宋体"/>
          <w:b w:val="0"/>
          <w:bCs w:val="0"/>
          <w:color w:val="auto"/>
          <w:sz w:val="24"/>
          <w:lang w:val="en-US" w:eastAsia="zh-CN"/>
        </w:rPr>
        <w:t>3</w:t>
      </w:r>
      <w:r>
        <w:rPr>
          <w:rFonts w:hint="default" w:hAnsi="宋体" w:cs="宋体"/>
          <w:b w:val="0"/>
          <w:bCs w:val="0"/>
          <w:color w:val="auto"/>
          <w:sz w:val="24"/>
          <w:szCs w:val="20"/>
          <w:lang w:val="en-US" w:eastAsia="zh-CN"/>
        </w:rPr>
        <w:t>）</w:t>
      </w:r>
      <w:r>
        <w:rPr>
          <w:rFonts w:hint="default" w:ascii="宋体" w:hAnsi="宋体" w:eastAsia="宋体" w:cs="宋体"/>
          <w:b w:val="0"/>
          <w:bCs w:val="0"/>
          <w:color w:val="auto"/>
          <w:sz w:val="24"/>
          <w:lang w:val="en-US" w:eastAsia="zh-CN"/>
        </w:rPr>
        <w:t>每次付款前，</w:t>
      </w:r>
      <w:r>
        <w:rPr>
          <w:rFonts w:hint="eastAsia" w:hAnsi="宋体" w:cs="宋体"/>
          <w:b w:val="0"/>
          <w:bCs w:val="0"/>
          <w:color w:val="auto"/>
          <w:sz w:val="24"/>
          <w:lang w:val="en-US" w:eastAsia="zh-CN"/>
        </w:rPr>
        <w:t>乙方应</w:t>
      </w:r>
      <w:r>
        <w:rPr>
          <w:rFonts w:hint="default" w:ascii="宋体" w:hAnsi="宋体" w:eastAsia="宋体" w:cs="宋体"/>
          <w:b w:val="0"/>
          <w:bCs w:val="0"/>
          <w:color w:val="auto"/>
          <w:sz w:val="24"/>
          <w:lang w:val="en-US" w:eastAsia="zh-CN"/>
        </w:rPr>
        <w:t>提供等额的真实合法有效增值税专用发票及付款申请等资料</w:t>
      </w:r>
      <w:r>
        <w:rPr>
          <w:rFonts w:hint="eastAsia" w:hAnsi="宋体" w:cs="宋体"/>
          <w:b w:val="0"/>
          <w:bCs w:val="0"/>
          <w:color w:val="auto"/>
          <w:sz w:val="24"/>
          <w:lang w:val="en-US" w:eastAsia="zh-CN"/>
        </w:rPr>
        <w:t>，</w:t>
      </w:r>
      <w:r>
        <w:rPr>
          <w:rFonts w:hint="default" w:ascii="宋体" w:hAnsi="宋体" w:eastAsia="宋体" w:cs="宋体"/>
          <w:b w:val="0"/>
          <w:bCs w:val="0"/>
          <w:color w:val="auto"/>
          <w:sz w:val="24"/>
          <w:lang w:val="en-US" w:eastAsia="zh-CN"/>
        </w:rPr>
        <w:t>否则</w:t>
      </w:r>
      <w:r>
        <w:rPr>
          <w:rFonts w:hint="eastAsia" w:hAnsi="宋体" w:cs="宋体"/>
          <w:b w:val="0"/>
          <w:bCs w:val="0"/>
          <w:color w:val="auto"/>
          <w:sz w:val="24"/>
          <w:lang w:val="en-US" w:eastAsia="zh-CN"/>
        </w:rPr>
        <w:t>甲方</w:t>
      </w:r>
      <w:r>
        <w:rPr>
          <w:rFonts w:hint="default" w:ascii="宋体" w:hAnsi="宋体" w:eastAsia="宋体" w:cs="宋体"/>
          <w:b w:val="0"/>
          <w:bCs w:val="0"/>
          <w:color w:val="auto"/>
          <w:sz w:val="24"/>
          <w:lang w:val="en-US" w:eastAsia="zh-CN"/>
        </w:rPr>
        <w:t>有</w:t>
      </w:r>
      <w:bookmarkStart w:id="41" w:name="_GoBack"/>
      <w:bookmarkEnd w:id="41"/>
      <w:r>
        <w:rPr>
          <w:rFonts w:hint="default" w:ascii="宋体" w:hAnsi="宋体" w:eastAsia="宋体" w:cs="宋体"/>
          <w:b w:val="0"/>
          <w:bCs w:val="0"/>
          <w:color w:val="auto"/>
          <w:sz w:val="24"/>
          <w:lang w:val="en-US" w:eastAsia="zh-CN"/>
        </w:rPr>
        <w:t>权拒绝付款且不承担迟延履行的法律责任。</w:t>
      </w:r>
    </w:p>
    <w:p w14:paraId="5799FA60">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hAnsi="宋体" w:cs="宋体"/>
          <w:sz w:val="24"/>
          <w:szCs w:val="24"/>
          <w:lang w:val="en-US" w:eastAsia="zh-CN"/>
        </w:rPr>
        <w:t>本合同约定款项</w:t>
      </w:r>
      <w:r>
        <w:rPr>
          <w:rFonts w:hint="eastAsia" w:ascii="宋体" w:hAnsi="宋体" w:eastAsia="宋体" w:cs="宋体"/>
          <w:sz w:val="24"/>
          <w:szCs w:val="24"/>
        </w:rPr>
        <w:t>以银行转</w:t>
      </w:r>
      <w:r>
        <w:rPr>
          <w:rFonts w:hint="eastAsia" w:ascii="宋体" w:hAnsi="宋体" w:eastAsia="宋体" w:cs="宋体"/>
          <w:sz w:val="24"/>
          <w:szCs w:val="24"/>
          <w:lang w:val="en-US" w:eastAsia="zh-CN"/>
        </w:rPr>
        <w:t>账</w:t>
      </w:r>
      <w:r>
        <w:rPr>
          <w:rFonts w:hint="eastAsia" w:ascii="宋体" w:hAnsi="宋体" w:eastAsia="宋体" w:cs="宋体"/>
          <w:sz w:val="24"/>
          <w:szCs w:val="24"/>
        </w:rPr>
        <w:t>支付</w:t>
      </w:r>
      <w:r>
        <w:rPr>
          <w:rFonts w:hint="eastAsia" w:ascii="宋体" w:hAnsi="宋体" w:eastAsia="宋体" w:cs="宋体"/>
          <w:sz w:val="24"/>
          <w:szCs w:val="24"/>
          <w:lang w:eastAsia="zh-CN"/>
        </w:rPr>
        <w:t>。</w:t>
      </w:r>
    </w:p>
    <w:p w14:paraId="0942D9AD">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乙</w:t>
      </w:r>
      <w:r>
        <w:rPr>
          <w:rFonts w:hint="eastAsia" w:ascii="宋体" w:hAnsi="宋体" w:eastAsia="宋体" w:cs="宋体"/>
          <w:sz w:val="24"/>
          <w:szCs w:val="24"/>
          <w:lang w:eastAsia="zh-CN"/>
        </w:rPr>
        <w:t>方指定收款账号</w:t>
      </w:r>
    </w:p>
    <w:p w14:paraId="103D608C">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开户行：</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lang w:eastAsia="zh-CN"/>
        </w:rPr>
        <w:t xml:space="preserve">                        </w:t>
      </w:r>
    </w:p>
    <w:p w14:paraId="07A581E7">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帐</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eastAsia="zh-CN"/>
        </w:rPr>
        <w:t xml:space="preserve">                               </w:t>
      </w:r>
    </w:p>
    <w:p w14:paraId="04361B7A">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 xml:space="preserve">名：                            </w:t>
      </w:r>
    </w:p>
    <w:p w14:paraId="5BDDA44D">
      <w:pPr>
        <w:spacing w:line="360" w:lineRule="auto"/>
        <w:ind w:firstLine="480" w:firstLineChars="200"/>
        <w:rPr>
          <w:rFonts w:hint="eastAsia" w:ascii="宋体" w:hAnsi="宋体" w:eastAsia="宋体" w:cs="宋体"/>
          <w:sz w:val="24"/>
          <w:szCs w:val="24"/>
          <w:lang w:eastAsia="zh-CN"/>
        </w:rPr>
      </w:pPr>
      <w:r>
        <w:rPr>
          <w:rFonts w:hint="eastAsia" w:hAnsi="宋体" w:cs="宋体"/>
          <w:sz w:val="24"/>
          <w:szCs w:val="24"/>
          <w:lang w:val="en-US" w:eastAsia="zh-CN"/>
        </w:rPr>
        <w:t>甲方</w:t>
      </w:r>
      <w:r>
        <w:rPr>
          <w:rFonts w:hint="eastAsia" w:ascii="宋体" w:hAnsi="宋体" w:eastAsia="宋体" w:cs="宋体"/>
          <w:sz w:val="24"/>
          <w:szCs w:val="24"/>
          <w:lang w:eastAsia="zh-CN"/>
        </w:rPr>
        <w:t>开票信息：</w:t>
      </w:r>
    </w:p>
    <w:p w14:paraId="36CFB152">
      <w:pPr>
        <w:spacing w:line="360" w:lineRule="auto"/>
        <w:ind w:firstLine="480" w:firstLineChars="200"/>
        <w:rPr>
          <w:rFonts w:hint="default" w:ascii="宋体" w:hAnsi="宋体" w:eastAsia="宋体" w:cs="宋体"/>
          <w:sz w:val="24"/>
          <w:szCs w:val="24"/>
          <w:u w:val="single"/>
          <w:lang w:val="en-US" w:eastAsia="zh-CN"/>
        </w:rPr>
      </w:pPr>
      <w:r>
        <w:rPr>
          <w:rFonts w:hint="eastAsia" w:ascii="宋体" w:hAnsi="宋体" w:eastAsia="宋体" w:cs="宋体"/>
          <w:sz w:val="24"/>
          <w:szCs w:val="24"/>
          <w:lang w:eastAsia="zh-CN"/>
        </w:rPr>
        <w:t xml:space="preserve">纳税识别号： </w:t>
      </w:r>
      <w:r>
        <w:rPr>
          <w:rFonts w:hint="eastAsia" w:ascii="宋体" w:hAnsi="宋体" w:eastAsia="宋体" w:cs="宋体"/>
          <w:sz w:val="24"/>
          <w:szCs w:val="24"/>
          <w:u w:val="single"/>
          <w:lang w:val="en-US" w:eastAsia="zh-CN"/>
        </w:rPr>
        <w:t xml:space="preserve">                   </w:t>
      </w:r>
    </w:p>
    <w:p w14:paraId="46B56CC5">
      <w:pPr>
        <w:spacing w:line="360" w:lineRule="auto"/>
        <w:ind w:firstLine="480" w:firstLineChars="200"/>
        <w:rPr>
          <w:rFonts w:hint="default" w:ascii="宋体" w:hAnsi="宋体" w:eastAsia="宋体" w:cs="宋体"/>
          <w:sz w:val="24"/>
          <w:szCs w:val="24"/>
          <w:u w:val="single"/>
          <w:lang w:val="en-US" w:eastAsia="zh-CN"/>
        </w:rPr>
      </w:pPr>
      <w:r>
        <w:rPr>
          <w:rFonts w:hint="eastAsia" w:ascii="宋体" w:hAnsi="宋体" w:eastAsia="宋体" w:cs="宋体"/>
          <w:sz w:val="24"/>
          <w:szCs w:val="24"/>
          <w:lang w:eastAsia="zh-CN"/>
        </w:rPr>
        <w:t>开户行：</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lang w:val="en-US" w:eastAsia="zh-CN"/>
        </w:rPr>
        <w:t xml:space="preserve">                       </w:t>
      </w:r>
    </w:p>
    <w:p w14:paraId="630A40AE">
      <w:pPr>
        <w:spacing w:line="360" w:lineRule="auto"/>
        <w:ind w:firstLine="480" w:firstLineChars="200"/>
        <w:rPr>
          <w:rFonts w:hint="default" w:ascii="宋体" w:hAnsi="宋体" w:eastAsia="宋体" w:cs="宋体"/>
          <w:sz w:val="24"/>
          <w:szCs w:val="24"/>
          <w:u w:val="single"/>
          <w:lang w:val="en-US" w:eastAsia="zh-CN"/>
        </w:rPr>
      </w:pPr>
      <w:r>
        <w:rPr>
          <w:rFonts w:hint="eastAsia" w:ascii="宋体" w:hAnsi="宋体" w:eastAsia="宋体" w:cs="宋体"/>
          <w:sz w:val="24"/>
          <w:szCs w:val="24"/>
          <w:lang w:eastAsia="zh-CN"/>
        </w:rPr>
        <w:t>账</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号：</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lang w:val="en-US" w:eastAsia="zh-CN"/>
        </w:rPr>
        <w:t xml:space="preserve">                       </w:t>
      </w:r>
    </w:p>
    <w:p w14:paraId="38F3D8DC">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eastAsia="zh-CN"/>
        </w:rPr>
        <w:t xml:space="preserve">  </w:t>
      </w:r>
    </w:p>
    <w:p w14:paraId="14E48EE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kern w:val="2"/>
          <w:sz w:val="24"/>
          <w:szCs w:val="24"/>
          <w:highlight w:val="yellow"/>
          <w:lang w:val="en-US" w:eastAsia="zh-CN" w:bidi="ar-SA"/>
        </w:rPr>
      </w:pPr>
      <w:r>
        <w:rPr>
          <w:rFonts w:hint="eastAsia" w:ascii="宋体" w:hAnsi="宋体" w:eastAsia="宋体" w:cs="宋体"/>
          <w:sz w:val="24"/>
          <w:szCs w:val="24"/>
          <w:lang w:eastAsia="zh-CN"/>
        </w:rPr>
        <w:t>电</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话：</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lang w:val="en-US" w:eastAsia="zh-CN"/>
        </w:rPr>
        <w:t xml:space="preserve">                       </w:t>
      </w:r>
    </w:p>
    <w:p w14:paraId="3E948BAE">
      <w:pPr>
        <w:pageBreakBefore w:val="0"/>
        <w:widowControl w:val="0"/>
        <w:numPr>
          <w:ilvl w:val="0"/>
          <w:numId w:val="0"/>
        </w:numPr>
        <w:tabs>
          <w:tab w:val="left" w:pos="0"/>
          <w:tab w:val="left" w:pos="780"/>
        </w:tabs>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lang w:bidi="ar"/>
        </w:rPr>
      </w:pPr>
      <w:r>
        <w:rPr>
          <w:rFonts w:hint="eastAsia" w:ascii="宋体" w:hAnsi="宋体" w:eastAsia="宋体" w:cs="宋体"/>
          <w:b/>
          <w:sz w:val="24"/>
          <w:szCs w:val="24"/>
          <w:lang w:eastAsia="zh-CN" w:bidi="ar"/>
        </w:rPr>
        <w:t>第五条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服务时间、进度安排和服务地点要求</w:t>
      </w:r>
    </w:p>
    <w:p w14:paraId="795D133B">
      <w:pPr>
        <w:pageBreakBefore w:val="0"/>
        <w:widowControl w:val="0"/>
        <w:numPr>
          <w:ilvl w:val="0"/>
          <w:numId w:val="2"/>
        </w:numPr>
        <w:tabs>
          <w:tab w:val="left" w:pos="0"/>
          <w:tab w:val="left" w:pos="780"/>
        </w:tabs>
        <w:kinsoku/>
        <w:wordWrap/>
        <w:overflowPunct/>
        <w:topLinePunct w:val="0"/>
        <w:autoSpaceDE/>
        <w:autoSpaceDN/>
        <w:bidi w:val="0"/>
        <w:adjustRightInd/>
        <w:snapToGrid w:val="0"/>
        <w:spacing w:line="360" w:lineRule="auto"/>
        <w:ind w:left="426"/>
        <w:textAlignment w:val="auto"/>
        <w:rPr>
          <w:rFonts w:hint="eastAsia" w:ascii="宋体" w:hAnsi="宋体" w:eastAsia="宋体" w:cs="宋体"/>
          <w:b w:val="0"/>
          <w:bCs/>
          <w:sz w:val="24"/>
          <w:szCs w:val="24"/>
          <w:lang w:bidi="ar"/>
        </w:rPr>
      </w:pPr>
      <w:r>
        <w:rPr>
          <w:rFonts w:hint="eastAsia" w:ascii="宋体" w:hAnsi="宋体" w:eastAsia="宋体" w:cs="宋体"/>
          <w:b/>
          <w:sz w:val="24"/>
          <w:szCs w:val="24"/>
          <w:lang w:bidi="ar"/>
        </w:rPr>
        <w:t>服务时间：</w:t>
      </w:r>
      <w:r>
        <w:rPr>
          <w:rFonts w:hint="eastAsia" w:ascii="宋体" w:hAnsi="宋体" w:eastAsia="宋体" w:cs="宋体"/>
          <w:b w:val="0"/>
          <w:bCs/>
          <w:sz w:val="24"/>
          <w:szCs w:val="24"/>
          <w:lang w:val="en-US" w:eastAsia="zh-CN" w:bidi="ar"/>
        </w:rPr>
        <w:t>以采购人通知时间为准</w:t>
      </w:r>
    </w:p>
    <w:p w14:paraId="2392F244">
      <w:pPr>
        <w:pageBreakBefore w:val="0"/>
        <w:widowControl w:val="0"/>
        <w:numPr>
          <w:ilvl w:val="0"/>
          <w:numId w:val="2"/>
        </w:numPr>
        <w:tabs>
          <w:tab w:val="left" w:pos="0"/>
          <w:tab w:val="left" w:pos="780"/>
        </w:tabs>
        <w:kinsoku/>
        <w:wordWrap/>
        <w:overflowPunct/>
        <w:topLinePunct w:val="0"/>
        <w:autoSpaceDE/>
        <w:autoSpaceDN/>
        <w:bidi w:val="0"/>
        <w:adjustRightInd/>
        <w:snapToGrid w:val="0"/>
        <w:spacing w:line="360" w:lineRule="auto"/>
        <w:ind w:left="426"/>
        <w:textAlignment w:val="auto"/>
        <w:rPr>
          <w:rFonts w:hint="eastAsia" w:ascii="宋体" w:hAnsi="宋体" w:eastAsia="宋体" w:cs="宋体"/>
          <w:b/>
          <w:sz w:val="24"/>
          <w:szCs w:val="24"/>
          <w:lang w:bidi="ar"/>
        </w:rPr>
      </w:pPr>
      <w:r>
        <w:rPr>
          <w:rFonts w:hint="eastAsia" w:ascii="宋体" w:hAnsi="宋体" w:eastAsia="宋体" w:cs="宋体"/>
          <w:b/>
          <w:sz w:val="24"/>
          <w:szCs w:val="24"/>
          <w:lang w:bidi="ar"/>
        </w:rPr>
        <w:t>服务进度安排：</w:t>
      </w:r>
      <w:r>
        <w:rPr>
          <w:rFonts w:hint="eastAsia" w:hAnsi="宋体" w:cs="宋体"/>
          <w:b w:val="0"/>
          <w:bCs/>
          <w:sz w:val="24"/>
          <w:szCs w:val="24"/>
          <w:lang w:val="en-US" w:eastAsia="zh-CN" w:bidi="ar"/>
        </w:rPr>
        <w:t>7日历天</w:t>
      </w:r>
    </w:p>
    <w:p w14:paraId="29EE6F85">
      <w:pPr>
        <w:pageBreakBefore w:val="0"/>
        <w:widowControl w:val="0"/>
        <w:numPr>
          <w:ilvl w:val="0"/>
          <w:numId w:val="2"/>
        </w:numPr>
        <w:tabs>
          <w:tab w:val="left" w:pos="0"/>
          <w:tab w:val="left" w:pos="780"/>
        </w:tabs>
        <w:kinsoku/>
        <w:wordWrap/>
        <w:overflowPunct/>
        <w:topLinePunct w:val="0"/>
        <w:autoSpaceDE/>
        <w:autoSpaceDN/>
        <w:bidi w:val="0"/>
        <w:adjustRightInd/>
        <w:snapToGrid w:val="0"/>
        <w:spacing w:line="360" w:lineRule="auto"/>
        <w:ind w:left="426"/>
        <w:textAlignment w:val="auto"/>
        <w:rPr>
          <w:rFonts w:hint="eastAsia" w:ascii="宋体" w:hAnsi="宋体" w:eastAsia="宋体" w:cs="宋体"/>
          <w:b/>
          <w:sz w:val="24"/>
          <w:szCs w:val="24"/>
          <w:lang w:bidi="ar"/>
        </w:rPr>
      </w:pPr>
      <w:r>
        <w:rPr>
          <w:rFonts w:hint="eastAsia" w:ascii="宋体" w:hAnsi="宋体" w:eastAsia="宋体" w:cs="宋体"/>
          <w:b/>
          <w:sz w:val="24"/>
          <w:szCs w:val="24"/>
          <w:lang w:bidi="ar"/>
        </w:rPr>
        <w:t>服务地点：</w:t>
      </w:r>
      <w:r>
        <w:rPr>
          <w:rFonts w:hint="eastAsia" w:ascii="宋体" w:hAnsi="宋体" w:eastAsia="宋体" w:cs="宋体"/>
          <w:b w:val="0"/>
          <w:bCs/>
          <w:sz w:val="24"/>
          <w:szCs w:val="24"/>
          <w:lang w:bidi="ar"/>
        </w:rPr>
        <w:t>采购人指定地点</w:t>
      </w:r>
    </w:p>
    <w:p w14:paraId="49B72A52">
      <w:pPr>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sz w:val="24"/>
          <w:szCs w:val="24"/>
          <w:lang w:bidi="ar"/>
        </w:rPr>
      </w:pPr>
      <w:r>
        <w:rPr>
          <w:rFonts w:hint="eastAsia" w:ascii="宋体" w:hAnsi="宋体" w:eastAsia="宋体" w:cs="宋体"/>
          <w:b/>
          <w:sz w:val="24"/>
          <w:szCs w:val="24"/>
          <w:lang w:eastAsia="zh-CN" w:bidi="ar"/>
        </w:rPr>
        <w:t>第六条</w:t>
      </w:r>
      <w:r>
        <w:rPr>
          <w:rFonts w:hint="eastAsia" w:ascii="宋体" w:hAnsi="宋体" w:eastAsia="宋体" w:cs="宋体"/>
          <w:b/>
          <w:sz w:val="24"/>
          <w:szCs w:val="24"/>
          <w:lang w:val="en-US" w:eastAsia="zh-CN" w:bidi="ar"/>
        </w:rPr>
        <w:t xml:space="preserve"> </w:t>
      </w:r>
      <w:r>
        <w:rPr>
          <w:rFonts w:hint="eastAsia" w:ascii="宋体" w:hAnsi="宋体" w:cs="宋体"/>
          <w:b/>
          <w:sz w:val="24"/>
          <w:szCs w:val="24"/>
        </w:rPr>
        <w:t>双方的义务</w:t>
      </w: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14:paraId="77155359">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1、甲方的义务：</w:t>
      </w:r>
    </w:p>
    <w:p w14:paraId="3A518F57">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（1）因</w:t>
      </w:r>
      <w:r>
        <w:rPr>
          <w:rFonts w:hint="eastAsia" w:hAnsi="宋体" w:cs="宋体"/>
          <w:bCs/>
          <w:kern w:val="2"/>
          <w:sz w:val="24"/>
          <w:szCs w:val="24"/>
          <w:highlight w:val="none"/>
          <w:lang w:val="en-US" w:eastAsia="zh-CN" w:bidi="ar-SA"/>
        </w:rPr>
        <w:t>甲方</w:t>
      </w:r>
      <w:r>
        <w:rPr>
          <w:rFonts w:hint="eastAsia" w:ascii="宋体" w:hAnsi="宋体" w:eastAsia="宋体" w:cs="宋体"/>
          <w:bCs/>
          <w:kern w:val="2"/>
          <w:sz w:val="24"/>
          <w:szCs w:val="24"/>
          <w:highlight w:val="none"/>
          <w:lang w:val="en-US" w:eastAsia="zh-CN" w:bidi="ar-SA"/>
        </w:rPr>
        <w:t>原因导致设计工作量增加和（或）设计周期延长时，由</w:t>
      </w:r>
      <w:r>
        <w:rPr>
          <w:rFonts w:hint="eastAsia" w:hAnsi="宋体" w:cs="宋体"/>
          <w:bCs/>
          <w:kern w:val="2"/>
          <w:sz w:val="24"/>
          <w:szCs w:val="24"/>
          <w:highlight w:val="none"/>
          <w:lang w:val="en-US" w:eastAsia="zh-CN" w:bidi="ar-SA"/>
        </w:rPr>
        <w:t>甲方</w:t>
      </w:r>
      <w:r>
        <w:rPr>
          <w:rFonts w:hint="eastAsia" w:ascii="宋体" w:hAnsi="宋体" w:eastAsia="宋体" w:cs="宋体"/>
          <w:bCs/>
          <w:kern w:val="2"/>
          <w:sz w:val="24"/>
          <w:szCs w:val="24"/>
          <w:highlight w:val="none"/>
          <w:lang w:val="en-US" w:eastAsia="zh-CN" w:bidi="ar-SA"/>
        </w:rPr>
        <w:t>承担由此增加的设计费用和（或）延长的设计周期。</w:t>
      </w:r>
    </w:p>
    <w:p w14:paraId="27EA5FFB">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w:t>
      </w:r>
      <w:r>
        <w:rPr>
          <w:rFonts w:hint="eastAsia" w:hAnsi="宋体" w:cs="宋体"/>
          <w:bCs/>
          <w:kern w:val="2"/>
          <w:sz w:val="24"/>
          <w:szCs w:val="24"/>
          <w:highlight w:val="none"/>
          <w:lang w:val="en-US" w:eastAsia="zh-CN" w:bidi="ar-SA"/>
        </w:rPr>
        <w:t>甲方</w:t>
      </w:r>
      <w:r>
        <w:rPr>
          <w:rFonts w:hint="eastAsia" w:ascii="宋体" w:hAnsi="宋体" w:eastAsia="宋体" w:cs="宋体"/>
          <w:bCs/>
          <w:kern w:val="2"/>
          <w:sz w:val="24"/>
          <w:szCs w:val="24"/>
          <w:highlight w:val="none"/>
          <w:lang w:val="en-US" w:eastAsia="zh-CN" w:bidi="ar-SA"/>
        </w:rPr>
        <w:t>应当负责工程设计的所有外部关系（包括但不限于当地政府主管部门等）的协调，为</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履行合同提供必要的外部条件。</w:t>
      </w:r>
    </w:p>
    <w:p w14:paraId="3ADA08B3">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2、乙方义务：</w:t>
      </w:r>
    </w:p>
    <w:p w14:paraId="61C5D969">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应遵守法律和有关技术标准的强制性规定，完成合同约定范围内的房屋建筑工程施工图设计，提供符合技术标准及合同要求的工程设计文件，提供施工配合服务。</w:t>
      </w:r>
    </w:p>
    <w:p w14:paraId="3281CC60">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（2）因</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原因导致设计工作量增加和（或）设计周期延长时，由</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自行承担由此增加的设计费用和（或）设计周期延长的责任。</w:t>
      </w:r>
    </w:p>
    <w:p w14:paraId="7F8759A6">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（3）乙方应当完成合同约定的工程设计其他服务。</w:t>
      </w:r>
    </w:p>
    <w:p w14:paraId="625A702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w:t>
      </w:r>
      <w:r>
        <w:rPr>
          <w:rFonts w:hint="eastAsia" w:hAnsi="宋体" w:cs="宋体"/>
          <w:b/>
          <w:sz w:val="24"/>
          <w:szCs w:val="24"/>
          <w:lang w:eastAsia="zh-CN" w:bidi="ar"/>
        </w:rPr>
        <w:t>七</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履约验收标准</w:t>
      </w:r>
    </w:p>
    <w:p w14:paraId="4836CBB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
          <w:sz w:val="24"/>
          <w:szCs w:val="24"/>
          <w:lang w:eastAsia="zh-CN" w:bidi="ar"/>
        </w:rPr>
      </w:pPr>
      <w:r>
        <w:rPr>
          <w:rFonts w:hint="eastAsia" w:ascii="宋体" w:hAnsi="宋体" w:eastAsia="宋体" w:cs="宋体"/>
          <w:sz w:val="24"/>
          <w:szCs w:val="24"/>
          <w:highlight w:val="none"/>
          <w:shd w:val="clear" w:color="auto" w:fill="FFFFFF"/>
          <w:lang w:eastAsia="zh-CN" w:bidi="ar"/>
        </w:rPr>
        <w:t>双方</w:t>
      </w:r>
      <w:r>
        <w:rPr>
          <w:rFonts w:hint="eastAsia" w:ascii="宋体" w:hAnsi="宋体" w:eastAsia="宋体" w:cs="宋体"/>
          <w:sz w:val="24"/>
          <w:szCs w:val="24"/>
          <w:highlight w:val="none"/>
          <w:shd w:val="clear" w:color="auto" w:fill="FFFFFF"/>
          <w:lang w:bidi="ar"/>
        </w:rPr>
        <w:t>严格按照</w:t>
      </w:r>
      <w:r>
        <w:rPr>
          <w:rFonts w:hint="eastAsia" w:ascii="宋体" w:hAnsi="宋体" w:eastAsia="宋体" w:cs="宋体"/>
          <w:sz w:val="24"/>
          <w:szCs w:val="24"/>
          <w:highlight w:val="none"/>
          <w:shd w:val="clear" w:color="auto" w:fill="FFFFFF"/>
          <w:lang w:eastAsia="zh-CN" w:bidi="ar"/>
        </w:rPr>
        <w:t>相关法律法规、</w:t>
      </w:r>
      <w:r>
        <w:rPr>
          <w:rFonts w:hint="eastAsia" w:hAnsi="宋体" w:cs="宋体"/>
          <w:sz w:val="24"/>
          <w:szCs w:val="24"/>
          <w:highlight w:val="none"/>
          <w:shd w:val="clear" w:color="auto" w:fill="FFFFFF"/>
          <w:lang w:eastAsia="zh-CN" w:bidi="ar"/>
        </w:rPr>
        <w:t>询价</w:t>
      </w:r>
      <w:r>
        <w:rPr>
          <w:rFonts w:hint="eastAsia" w:ascii="宋体" w:hAnsi="宋体" w:eastAsia="宋体" w:cs="宋体"/>
          <w:sz w:val="24"/>
          <w:szCs w:val="24"/>
          <w:highlight w:val="none"/>
          <w:shd w:val="clear" w:color="auto" w:fill="FFFFFF"/>
          <w:lang w:eastAsia="zh-CN" w:bidi="ar"/>
        </w:rPr>
        <w:t>文件、响应文件</w:t>
      </w:r>
      <w:r>
        <w:rPr>
          <w:rFonts w:hint="eastAsia" w:ascii="宋体" w:hAnsi="宋体" w:eastAsia="宋体" w:cs="宋体"/>
          <w:sz w:val="24"/>
          <w:szCs w:val="24"/>
          <w:highlight w:val="none"/>
          <w:shd w:val="clear" w:color="auto" w:fill="FFFFFF"/>
          <w:lang w:bidi="ar"/>
        </w:rPr>
        <w:t>的要求进行验收。</w:t>
      </w:r>
    </w:p>
    <w:p w14:paraId="1C2DDAE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第八条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知识产权</w:t>
      </w:r>
    </w:p>
    <w:p w14:paraId="2A766164">
      <w:pPr>
        <w:keepNext w:val="0"/>
        <w:keepLines w:val="0"/>
        <w:pageBreakBefore w:val="0"/>
        <w:widowControl w:val="0"/>
        <w:tabs>
          <w:tab w:val="left" w:pos="144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bidi="ar"/>
        </w:rPr>
        <w:t>乙方应保证所提供的服务或其任何一部分均不会侵犯任何第三方的专利权、商标权或著作权。</w:t>
      </w:r>
    </w:p>
    <w:p w14:paraId="46801C6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第九条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无产权瑕疵条款</w:t>
      </w:r>
    </w:p>
    <w:p w14:paraId="08D61CB8">
      <w:pPr>
        <w:keepNext w:val="0"/>
        <w:keepLines w:val="0"/>
        <w:pageBreakBefore w:val="0"/>
        <w:widowControl w:val="0"/>
        <w:tabs>
          <w:tab w:val="left" w:pos="144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bidi="ar"/>
        </w:rPr>
        <w:t>乙方保证所提供的服务的所有权完全属于乙方且无任何抵押、查封等产权瑕疵。如有产权瑕疵的，视为乙方违约。乙方应负担由此而产生的一切损失。</w:t>
      </w:r>
    </w:p>
    <w:p w14:paraId="2C62D916">
      <w:pPr>
        <w:keepNext w:val="0"/>
        <w:keepLines w:val="0"/>
        <w:pageBreakBefore w:val="0"/>
        <w:widowControl w:val="0"/>
        <w:tabs>
          <w:tab w:val="left" w:pos="1440"/>
        </w:tabs>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第十条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违约责任</w:t>
      </w:r>
    </w:p>
    <w:p w14:paraId="6250AA8E">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1</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none"/>
          <w:lang w:val="en-US" w:eastAsia="zh-CN" w:bidi="ar"/>
        </w:rPr>
        <w:t>乙方逾期交付设计文件，逾期在</w:t>
      </w:r>
      <w:r>
        <w:rPr>
          <w:rFonts w:hint="eastAsia" w:ascii="宋体" w:hAnsi="宋体" w:cs="宋体"/>
          <w:kern w:val="2"/>
          <w:sz w:val="24"/>
          <w:szCs w:val="24"/>
          <w:highlight w:val="none"/>
          <w:lang w:val="en-US" w:eastAsia="zh-CN" w:bidi="ar"/>
        </w:rPr>
        <w:t>7</w:t>
      </w:r>
      <w:r>
        <w:rPr>
          <w:rFonts w:hint="eastAsia" w:ascii="宋体" w:hAnsi="宋体" w:eastAsia="宋体" w:cs="宋体"/>
          <w:kern w:val="2"/>
          <w:sz w:val="24"/>
          <w:szCs w:val="24"/>
          <w:highlight w:val="none"/>
          <w:lang w:val="en-US" w:eastAsia="zh-CN" w:bidi="ar"/>
        </w:rPr>
        <w:t>天以内（含</w:t>
      </w:r>
      <w:r>
        <w:rPr>
          <w:rFonts w:hint="eastAsia" w:ascii="宋体" w:hAnsi="宋体" w:cs="宋体"/>
          <w:kern w:val="2"/>
          <w:sz w:val="24"/>
          <w:szCs w:val="24"/>
          <w:highlight w:val="none"/>
          <w:lang w:val="en-US" w:eastAsia="zh-CN" w:bidi="ar"/>
        </w:rPr>
        <w:t>7</w:t>
      </w:r>
      <w:r>
        <w:rPr>
          <w:rFonts w:hint="eastAsia" w:ascii="宋体" w:hAnsi="宋体" w:eastAsia="宋体" w:cs="宋体"/>
          <w:kern w:val="2"/>
          <w:sz w:val="24"/>
          <w:szCs w:val="24"/>
          <w:highlight w:val="none"/>
          <w:lang w:val="en-US" w:eastAsia="zh-CN" w:bidi="ar"/>
        </w:rPr>
        <w:t>天）的，每逾期1天，按照签约合同价的</w:t>
      </w:r>
      <w:r>
        <w:rPr>
          <w:rFonts w:hint="eastAsia" w:ascii="宋体" w:hAnsi="宋体" w:cs="宋体"/>
          <w:kern w:val="2"/>
          <w:sz w:val="24"/>
          <w:szCs w:val="24"/>
          <w:highlight w:val="none"/>
          <w:lang w:val="en-US" w:eastAsia="zh-CN" w:bidi="ar"/>
        </w:rPr>
        <w:t>1</w:t>
      </w:r>
      <w:r>
        <w:rPr>
          <w:rFonts w:hint="eastAsia" w:ascii="宋体" w:hAnsi="宋体" w:eastAsia="宋体" w:cs="宋体"/>
          <w:kern w:val="2"/>
          <w:sz w:val="24"/>
          <w:szCs w:val="24"/>
          <w:highlight w:val="none"/>
          <w:lang w:val="en-US" w:eastAsia="zh-CN" w:bidi="ar"/>
        </w:rPr>
        <w:t>%向</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支付违约金；逾期超过</w:t>
      </w:r>
      <w:r>
        <w:rPr>
          <w:rFonts w:hint="eastAsia" w:ascii="宋体" w:hAnsi="宋体" w:cs="宋体"/>
          <w:kern w:val="2"/>
          <w:sz w:val="24"/>
          <w:szCs w:val="24"/>
          <w:highlight w:val="none"/>
          <w:lang w:val="en-US" w:eastAsia="zh-CN" w:bidi="ar"/>
        </w:rPr>
        <w:t>7</w:t>
      </w:r>
      <w:r>
        <w:rPr>
          <w:rFonts w:hint="eastAsia" w:ascii="宋体" w:hAnsi="宋体" w:eastAsia="宋体" w:cs="宋体"/>
          <w:kern w:val="2"/>
          <w:sz w:val="24"/>
          <w:szCs w:val="24"/>
          <w:highlight w:val="none"/>
          <w:lang w:val="en-US" w:eastAsia="zh-CN" w:bidi="ar"/>
        </w:rPr>
        <w:t>天的，</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有权单方面解除本合同、不予支付任何费用并有权要求设计人按签约合同价的</w:t>
      </w: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0%支付违约金。</w:t>
      </w:r>
    </w:p>
    <w:p w14:paraId="27779E65">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2</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none"/>
          <w:lang w:val="en-US" w:eastAsia="zh-CN" w:bidi="ar"/>
        </w:rPr>
        <w:t>乙方设计文件不合格的损失赔偿金的上限： 因乙方自身原因导致设计文件不合格（包括但不限于设计漏项）给</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造成的全部损失（包含直接损失和间接损失）</w:t>
      </w:r>
      <w:r>
        <w:rPr>
          <w:rFonts w:hint="eastAsia" w:ascii="宋体" w:hAnsi="宋体" w:cs="宋体"/>
          <w:kern w:val="2"/>
          <w:sz w:val="24"/>
          <w:szCs w:val="24"/>
          <w:highlight w:val="none"/>
          <w:lang w:val="en-US" w:eastAsia="zh-CN" w:bidi="ar"/>
        </w:rPr>
        <w:t>，还</w:t>
      </w:r>
      <w:r>
        <w:rPr>
          <w:rFonts w:hint="eastAsia" w:ascii="宋体" w:hAnsi="宋体" w:eastAsia="宋体" w:cs="宋体"/>
          <w:kern w:val="2"/>
          <w:sz w:val="24"/>
          <w:szCs w:val="24"/>
          <w:highlight w:val="none"/>
          <w:lang w:val="en-US" w:eastAsia="zh-CN" w:bidi="ar"/>
        </w:rPr>
        <w:t>应返还</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已支付的全部价款；因</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自身原因导致设计文件不合格造成工程质量问题或质量事故的，</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除应赔偿</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全部损失外，还应返还</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已支付的全部价款并支付签约合同价</w:t>
      </w: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 xml:space="preserve">0%的违约金。 </w:t>
      </w:r>
    </w:p>
    <w:p w14:paraId="3D15CA7B">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3</w:t>
      </w:r>
      <w:r>
        <w:rPr>
          <w:rFonts w:hint="eastAsia" w:ascii="宋体" w:hAnsi="宋体" w:eastAsia="宋体" w:cs="宋体"/>
          <w:kern w:val="2"/>
          <w:sz w:val="24"/>
          <w:szCs w:val="24"/>
          <w:lang w:val="en-US" w:eastAsia="zh-CN" w:bidi="ar"/>
        </w:rPr>
        <w:t>、</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工程设计文件超出主要技术指标控制值比例</w:t>
      </w:r>
      <w:r>
        <w:rPr>
          <w:rFonts w:hint="eastAsia" w:ascii="宋体" w:hAnsi="宋体" w:cs="宋体"/>
          <w:kern w:val="2"/>
          <w:sz w:val="24"/>
          <w:szCs w:val="24"/>
          <w:highlight w:val="none"/>
          <w:lang w:val="en-US" w:eastAsia="zh-CN" w:bidi="ar"/>
        </w:rPr>
        <w:t>或存在其他违约行为时，甲方</w:t>
      </w:r>
      <w:r>
        <w:rPr>
          <w:rFonts w:hint="eastAsia" w:ascii="宋体" w:hAnsi="宋体" w:eastAsia="宋体" w:cs="宋体"/>
          <w:kern w:val="2"/>
          <w:sz w:val="24"/>
          <w:szCs w:val="24"/>
          <w:highlight w:val="none"/>
          <w:lang w:val="en-US" w:eastAsia="zh-CN" w:bidi="ar"/>
        </w:rPr>
        <w:t>有权要求</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限期改正，</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逾期未改正的，视为</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根本违约，</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有权单方面解除本合同、不予支付任何费用、要求</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按照签约合同价的20%支付违约金，并赔偿由此给</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造成的全部损失</w:t>
      </w:r>
      <w:r>
        <w:rPr>
          <w:rFonts w:hint="eastAsia" w:ascii="宋体" w:hAnsi="宋体" w:cs="宋体"/>
          <w:kern w:val="2"/>
          <w:sz w:val="24"/>
          <w:szCs w:val="24"/>
          <w:highlight w:val="none"/>
          <w:lang w:val="en-US" w:eastAsia="zh-CN" w:bidi="ar"/>
        </w:rPr>
        <w:t>（损失包括但不限于甲方为实现债权产生的诉讼费、保全费、保全保险费、律师费、公证费、差旅费等全部费用）</w:t>
      </w:r>
      <w:r>
        <w:rPr>
          <w:rFonts w:hint="eastAsia" w:ascii="宋体" w:hAnsi="宋体" w:eastAsia="宋体" w:cs="宋体"/>
          <w:kern w:val="2"/>
          <w:sz w:val="24"/>
          <w:szCs w:val="24"/>
          <w:highlight w:val="none"/>
          <w:lang w:val="en-US" w:eastAsia="zh-CN" w:bidi="ar"/>
        </w:rPr>
        <w:t>。</w:t>
      </w:r>
    </w:p>
    <w:p w14:paraId="15EC7D35">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4</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none"/>
          <w:lang w:val="en-US" w:eastAsia="zh-CN" w:bidi="ar"/>
        </w:rPr>
        <w:t>除本合同明确约定的</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违约责任外，若</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存在违法违规行为，</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除按相关法律、法规、规章或规范性文件承担相应行政、刑事责任和损失赔偿责任外，</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还有权要求</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另行支付签约合同价</w:t>
      </w: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0%的违约金。</w:t>
      </w:r>
    </w:p>
    <w:p w14:paraId="4FBCF63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bidi="ar"/>
        </w:rPr>
        <w:t>第十</w:t>
      </w:r>
      <w:r>
        <w:rPr>
          <w:rFonts w:hint="eastAsia" w:hAnsi="宋体" w:cs="宋体"/>
          <w:b/>
          <w:sz w:val="24"/>
          <w:szCs w:val="24"/>
          <w:highlight w:val="none"/>
          <w:lang w:val="en-US" w:eastAsia="zh-CN" w:bidi="ar"/>
        </w:rPr>
        <w:t>一</w:t>
      </w:r>
      <w:r>
        <w:rPr>
          <w:rFonts w:hint="eastAsia" w:ascii="宋体" w:hAnsi="宋体" w:eastAsia="宋体" w:cs="宋体"/>
          <w:b/>
          <w:sz w:val="24"/>
          <w:szCs w:val="24"/>
          <w:highlight w:val="none"/>
          <w:lang w:eastAsia="zh-CN" w:bidi="ar"/>
        </w:rPr>
        <w:t>条</w:t>
      </w:r>
      <w:r>
        <w:rPr>
          <w:rFonts w:hint="eastAsia" w:ascii="宋体" w:hAnsi="宋体" w:eastAsia="宋体" w:cs="宋体"/>
          <w:b/>
          <w:sz w:val="24"/>
          <w:szCs w:val="24"/>
          <w:highlight w:val="none"/>
          <w:lang w:val="en-US" w:eastAsia="zh-CN" w:bidi="ar"/>
        </w:rPr>
        <w:t xml:space="preserve"> </w:t>
      </w:r>
      <w:r>
        <w:rPr>
          <w:rFonts w:hint="eastAsia" w:ascii="宋体" w:hAnsi="宋体" w:eastAsia="宋体" w:cs="宋体"/>
          <w:b/>
          <w:sz w:val="24"/>
          <w:szCs w:val="24"/>
          <w:highlight w:val="none"/>
          <w:lang w:bidi="ar"/>
        </w:rPr>
        <w:t>不可抗力事件处理</w:t>
      </w:r>
    </w:p>
    <w:p w14:paraId="5AD7ED0C">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1、在合同有效期内，任何一方因不可抗力事件导致不能履行合同，则合同履行期可延长，其延长期与不可抗力影响期相同。</w:t>
      </w:r>
    </w:p>
    <w:p w14:paraId="523EEDC3">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2、不可抗力事件发生后，应立即通知对方，并寄送有关权威机构出具的证明。</w:t>
      </w:r>
    </w:p>
    <w:p w14:paraId="5D6198B8">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highlight w:val="none"/>
          <w:lang w:bidi="ar"/>
        </w:rPr>
        <w:t>3、不可抗力事件延续</w:t>
      </w:r>
      <w:r>
        <w:rPr>
          <w:rFonts w:hint="eastAsia" w:hAnsi="宋体" w:cs="宋体"/>
          <w:sz w:val="24"/>
          <w:szCs w:val="24"/>
          <w:highlight w:val="none"/>
          <w:lang w:val="en-US" w:eastAsia="zh-CN" w:bidi="ar"/>
        </w:rPr>
        <w:t>30</w:t>
      </w:r>
      <w:r>
        <w:rPr>
          <w:rFonts w:hint="eastAsia" w:ascii="宋体" w:hAnsi="宋体" w:eastAsia="宋体" w:cs="宋体"/>
          <w:sz w:val="24"/>
          <w:szCs w:val="24"/>
          <w:highlight w:val="none"/>
          <w:lang w:bidi="ar"/>
        </w:rPr>
        <w:t>天以上，双</w:t>
      </w:r>
      <w:r>
        <w:rPr>
          <w:rFonts w:hint="eastAsia" w:ascii="宋体" w:hAnsi="宋体" w:eastAsia="宋体" w:cs="宋体"/>
          <w:sz w:val="24"/>
          <w:szCs w:val="24"/>
          <w:lang w:bidi="ar"/>
        </w:rPr>
        <w:t>方应通过友好协商，确定是否继续履行合同。</w:t>
      </w:r>
    </w:p>
    <w:p w14:paraId="79155E4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bookmarkStart w:id="25" w:name="_Toc241833908"/>
      <w:bookmarkStart w:id="26" w:name="_Toc211854454"/>
      <w:bookmarkStart w:id="27" w:name="_Toc211911353"/>
      <w:bookmarkStart w:id="28" w:name="_Toc232492933"/>
      <w:bookmarkStart w:id="29" w:name="_Toc225244857"/>
      <w:bookmarkStart w:id="30" w:name="_Toc238984980"/>
      <w:bookmarkStart w:id="31" w:name="_Toc247334846"/>
      <w:bookmarkStart w:id="32" w:name="_Toc225670756"/>
      <w:bookmarkStart w:id="33" w:name="_Toc239233919"/>
      <w:bookmarkStart w:id="34" w:name="_Toc237145411"/>
      <w:bookmarkStart w:id="35" w:name="_Toc225654649"/>
      <w:bookmarkStart w:id="36" w:name="_Toc251768867"/>
      <w:bookmarkStart w:id="37" w:name="_Toc185395254"/>
      <w:bookmarkStart w:id="38" w:name="_Toc286993792"/>
      <w:bookmarkStart w:id="39" w:name="_Toc239568423"/>
      <w:bookmarkStart w:id="40" w:name="_Toc212019599"/>
      <w:r>
        <w:rPr>
          <w:rFonts w:hint="eastAsia" w:ascii="宋体" w:hAnsi="宋体" w:eastAsia="宋体" w:cs="宋体"/>
          <w:b/>
          <w:sz w:val="24"/>
          <w:szCs w:val="24"/>
          <w:lang w:eastAsia="zh-CN" w:bidi="ar"/>
        </w:rPr>
        <w:t>第</w:t>
      </w:r>
      <w:r>
        <w:rPr>
          <w:rFonts w:hint="eastAsia" w:ascii="宋体" w:hAnsi="宋体" w:eastAsia="宋体" w:cs="宋体"/>
          <w:b/>
          <w:sz w:val="24"/>
          <w:szCs w:val="24"/>
          <w:highlight w:val="none"/>
          <w:lang w:eastAsia="zh-CN" w:bidi="ar"/>
        </w:rPr>
        <w:t>十</w:t>
      </w:r>
      <w:r>
        <w:rPr>
          <w:rFonts w:hint="eastAsia" w:ascii="宋体" w:hAnsi="宋体" w:eastAsia="宋体" w:cs="宋体"/>
          <w:b/>
          <w:sz w:val="24"/>
          <w:szCs w:val="24"/>
          <w:highlight w:val="none"/>
          <w:lang w:val="en-US" w:eastAsia="zh-CN" w:bidi="ar"/>
        </w:rPr>
        <w:t>二</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Pr>
          <w:rFonts w:hint="eastAsia" w:ascii="宋体" w:hAnsi="宋体" w:eastAsia="宋体" w:cs="宋体"/>
          <w:b/>
          <w:sz w:val="24"/>
          <w:szCs w:val="24"/>
          <w:lang w:val="en-US" w:eastAsia="zh-CN" w:bidi="ar"/>
        </w:rPr>
        <w:t>其他</w:t>
      </w:r>
    </w:p>
    <w:p w14:paraId="6EB8C3F6">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1、本合同在履行过程中发生纠纷时由甲、乙双方协商解决；</w:t>
      </w:r>
      <w:r>
        <w:rPr>
          <w:rFonts w:hint="eastAsia" w:ascii="宋体" w:hAnsi="宋体" w:eastAsia="宋体" w:cs="宋体"/>
          <w:sz w:val="24"/>
          <w:szCs w:val="24"/>
          <w:highlight w:val="none"/>
          <w:lang w:val="en-GB" w:bidi="ar"/>
        </w:rPr>
        <w:t>协商解决不成，可向</w:t>
      </w:r>
      <w:r>
        <w:rPr>
          <w:rFonts w:hint="eastAsia" w:ascii="宋体" w:hAnsi="宋体" w:eastAsia="宋体" w:cs="宋体"/>
          <w:sz w:val="24"/>
          <w:szCs w:val="24"/>
          <w:highlight w:val="none"/>
          <w:lang w:bidi="ar"/>
        </w:rPr>
        <w:t>甲方所在地</w:t>
      </w:r>
      <w:r>
        <w:rPr>
          <w:rFonts w:hint="eastAsia" w:ascii="宋体" w:hAnsi="宋体" w:eastAsia="宋体" w:cs="宋体"/>
          <w:sz w:val="24"/>
          <w:szCs w:val="24"/>
          <w:highlight w:val="none"/>
          <w:lang w:val="en-GB" w:bidi="ar"/>
        </w:rPr>
        <w:t>人民法院起诉。</w:t>
      </w:r>
    </w:p>
    <w:p w14:paraId="28284F60">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2、本合同未尽事宜，双方可签订补充协议作为附件，补充协议与本合同具有同等效力。</w:t>
      </w:r>
    </w:p>
    <w:p w14:paraId="7EF03F83">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3、本合同书一式 4  份，甲、乙双方各执  2  份，具有同等法律效力。</w:t>
      </w:r>
    </w:p>
    <w:p w14:paraId="2B66326C">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highlight w:val="none"/>
          <w:lang w:bidi="ar"/>
        </w:rPr>
        <w:t>4、本合同经双方共同签字盖章后生效，双方履行完合同规定的义务后，本合同即行终止。</w:t>
      </w:r>
    </w:p>
    <w:p w14:paraId="48C64C6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lang w:bidi="ar"/>
        </w:rPr>
      </w:pPr>
    </w:p>
    <w:p w14:paraId="0657F85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甲方：   （盖章）   </w:t>
      </w:r>
      <w:r>
        <w:rPr>
          <w:rFonts w:hint="eastAsia" w:ascii="宋体" w:hAnsi="宋体" w:eastAsia="宋体" w:cs="宋体"/>
          <w:sz w:val="24"/>
          <w:szCs w:val="24"/>
          <w:lang w:bidi="ar"/>
        </w:rPr>
        <w:tab/>
      </w:r>
      <w:r>
        <w:rPr>
          <w:rFonts w:hint="eastAsia" w:ascii="宋体" w:hAnsi="宋体" w:eastAsia="宋体" w:cs="宋体"/>
          <w:sz w:val="24"/>
          <w:szCs w:val="24"/>
          <w:lang w:bidi="ar"/>
        </w:rPr>
        <w:tab/>
      </w:r>
      <w:r>
        <w:rPr>
          <w:rFonts w:hint="eastAsia" w:ascii="宋体" w:hAnsi="宋体" w:eastAsia="宋体" w:cs="宋体"/>
          <w:sz w:val="24"/>
          <w:szCs w:val="24"/>
          <w:lang w:bidi="ar"/>
        </w:rPr>
        <w:tab/>
      </w:r>
      <w:r>
        <w:rPr>
          <w:rFonts w:hint="eastAsia" w:ascii="宋体" w:hAnsi="宋体" w:eastAsia="宋体" w:cs="宋体"/>
          <w:sz w:val="24"/>
          <w:szCs w:val="24"/>
          <w:lang w:bidi="ar"/>
        </w:rPr>
        <w:t xml:space="preserve">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乙方：   （盖章）</w:t>
      </w:r>
    </w:p>
    <w:p w14:paraId="3E2A96D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法定代表人（负责人）（授权代表）：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法定代表人（负责人）（授权代表）：</w:t>
      </w:r>
    </w:p>
    <w:p w14:paraId="38ECA76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地    址：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地    址：</w:t>
      </w:r>
    </w:p>
    <w:p w14:paraId="61AEEF8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开户银行：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开户银行：</w:t>
      </w:r>
    </w:p>
    <w:p w14:paraId="1FDED61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账号：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账号：</w:t>
      </w:r>
    </w:p>
    <w:p w14:paraId="18A5E4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电    话：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 xml:space="preserve">电    话：                       </w:t>
      </w:r>
    </w:p>
    <w:p w14:paraId="583918CB">
      <w:pPr>
        <w:pStyle w:val="2"/>
        <w:spacing w:line="360" w:lineRule="auto"/>
        <w:ind w:left="0" w:leftChars="0" w:firstLineChars="0"/>
        <w:jc w:val="both"/>
        <w:rPr>
          <w:rFonts w:ascii="宋体" w:hAnsi="宋体"/>
          <w:b/>
          <w:bCs/>
          <w:kern w:val="44"/>
          <w:sz w:val="32"/>
          <w:szCs w:val="32"/>
        </w:rPr>
      </w:pPr>
      <w:r>
        <w:rPr>
          <w:rFonts w:hint="eastAsia" w:ascii="宋体" w:hAnsi="宋体" w:eastAsia="宋体" w:cs="宋体"/>
          <w:sz w:val="24"/>
          <w:szCs w:val="24"/>
          <w:lang w:bidi="ar"/>
        </w:rPr>
        <w:t>签约日期：</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年</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月</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 xml:space="preserve">日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签约日期：</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年</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月</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日</w:t>
      </w:r>
    </w:p>
    <w:p w14:paraId="18243AF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pStyle w:val="3"/>
      <w:lvlText w:val="第%1章"/>
      <w:lvlJc w:val="left"/>
      <w:pPr>
        <w:tabs>
          <w:tab w:val="left" w:pos="4265"/>
        </w:tabs>
        <w:ind w:left="4265" w:hanging="425"/>
      </w:pPr>
      <w:rPr>
        <w:rFonts w:hint="default" w:ascii="Times New Roman" w:hAnsi="Times New Roman" w:eastAsia="宋体"/>
        <w:b/>
        <w:i w:val="0"/>
        <w:sz w:val="28"/>
        <w:szCs w:val="28"/>
      </w:rPr>
    </w:lvl>
    <w:lvl w:ilvl="1" w:tentative="0">
      <w:start w:val="1"/>
      <w:numFmt w:val="decimal"/>
      <w:lvlText w:val="%1.%2."/>
      <w:lvlJc w:val="left"/>
      <w:pPr>
        <w:tabs>
          <w:tab w:val="left" w:pos="4767"/>
        </w:tabs>
        <w:ind w:left="4767" w:hanging="567"/>
      </w:pPr>
      <w:rPr>
        <w:rFonts w:hint="default" w:ascii="Times New Roman" w:hAnsi="Times New Roman" w:eastAsia="宋体"/>
        <w:b/>
        <w:i w:val="0"/>
        <w:sz w:val="28"/>
        <w:szCs w:val="28"/>
      </w:rPr>
    </w:lvl>
    <w:lvl w:ilvl="2" w:tentative="0">
      <w:start w:val="1"/>
      <w:numFmt w:val="decimal"/>
      <w:lvlText w:val="%1.%2.%3."/>
      <w:lvlJc w:val="left"/>
      <w:pPr>
        <w:tabs>
          <w:tab w:val="left" w:pos="5269"/>
        </w:tabs>
        <w:ind w:left="5269" w:hanging="709"/>
      </w:pPr>
      <w:rPr>
        <w:rFonts w:hint="default" w:ascii="Times New Roman" w:hAnsi="Times New Roman" w:eastAsia="宋体"/>
        <w:b/>
        <w:i w:val="0"/>
        <w:sz w:val="28"/>
        <w:szCs w:val="28"/>
      </w:rPr>
    </w:lvl>
    <w:lvl w:ilvl="3" w:tentative="0">
      <w:start w:val="1"/>
      <w:numFmt w:val="decimal"/>
      <w:lvlText w:val="%1.1.%2.%4."/>
      <w:lvlJc w:val="left"/>
      <w:pPr>
        <w:tabs>
          <w:tab w:val="left" w:pos="6131"/>
        </w:tabs>
        <w:ind w:left="6131" w:hanging="851"/>
      </w:pPr>
      <w:rPr>
        <w:rFonts w:hint="default" w:ascii="Times New Roman" w:hAnsi="Times New Roman" w:eastAsia="宋体" w:cs="Times New Roman"/>
        <w:b/>
        <w:i w:val="0"/>
        <w:iCs w:val="0"/>
        <w:caps w:val="0"/>
        <w:smallCaps w:val="0"/>
        <w:strike w:val="0"/>
        <w:dstrike w:val="0"/>
        <w:vanish w:val="0"/>
        <w:color w:val="000000"/>
        <w:spacing w:val="0"/>
        <w:kern w:val="0"/>
        <w:position w:val="0"/>
        <w:sz w:val="28"/>
        <w:szCs w:val="28"/>
        <w:u w:val="none"/>
        <w:vertAlign w:val="baseline"/>
        <w14:shadow w14:blurRad="0" w14:dist="0" w14:dir="0" w14:sx="0" w14:sy="0" w14:kx="0" w14:ky="0" w14:algn="none">
          <w14:srgbClr w14:val="000000"/>
        </w14:shadow>
      </w:rPr>
    </w:lvl>
    <w:lvl w:ilvl="4" w:tentative="0">
      <w:start w:val="1"/>
      <w:numFmt w:val="decimal"/>
      <w:lvlText w:val="%1.%2.%3.%4.%5."/>
      <w:lvlJc w:val="left"/>
      <w:pPr>
        <w:tabs>
          <w:tab w:val="left" w:pos="4832"/>
        </w:tabs>
        <w:ind w:left="4832" w:hanging="992"/>
      </w:pPr>
      <w:rPr>
        <w:rFonts w:hint="default" w:ascii="Times New Roman" w:hAnsi="Times New Roman" w:eastAsia="宋体"/>
        <w:b/>
        <w:i w:val="0"/>
        <w:sz w:val="28"/>
        <w:szCs w:val="28"/>
      </w:rPr>
    </w:lvl>
    <w:lvl w:ilvl="5" w:tentative="0">
      <w:start w:val="1"/>
      <w:numFmt w:val="decimal"/>
      <w:lvlText w:val="%1.%2.%3.%4.%5.%6."/>
      <w:lvlJc w:val="left"/>
      <w:pPr>
        <w:tabs>
          <w:tab w:val="left" w:pos="4974"/>
        </w:tabs>
        <w:ind w:left="4974" w:hanging="1134"/>
      </w:pPr>
      <w:rPr>
        <w:rFonts w:hint="default" w:ascii="Times New Roman" w:hAnsi="Times New Roman" w:eastAsia="宋体"/>
        <w:b/>
        <w:i w:val="0"/>
        <w:sz w:val="28"/>
        <w:szCs w:val="28"/>
      </w:rPr>
    </w:lvl>
    <w:lvl w:ilvl="6" w:tentative="0">
      <w:start w:val="1"/>
      <w:numFmt w:val="decimal"/>
      <w:lvlText w:val="%1.%2.%3.%4.%5.%6.%7."/>
      <w:lvlJc w:val="left"/>
      <w:pPr>
        <w:tabs>
          <w:tab w:val="left" w:pos="5116"/>
        </w:tabs>
        <w:ind w:left="5116" w:hanging="1276"/>
      </w:pPr>
      <w:rPr>
        <w:rFonts w:hint="eastAsia"/>
      </w:rPr>
    </w:lvl>
    <w:lvl w:ilvl="7" w:tentative="0">
      <w:start w:val="1"/>
      <w:numFmt w:val="decimal"/>
      <w:lvlText w:val="%1.%2.%3.%4.%5.%6.%7.%8."/>
      <w:lvlJc w:val="left"/>
      <w:pPr>
        <w:tabs>
          <w:tab w:val="left" w:pos="5258"/>
        </w:tabs>
        <w:ind w:left="5258" w:hanging="1418"/>
      </w:pPr>
      <w:rPr>
        <w:rFonts w:hint="eastAsia"/>
      </w:rPr>
    </w:lvl>
    <w:lvl w:ilvl="8" w:tentative="0">
      <w:start w:val="1"/>
      <w:numFmt w:val="decimal"/>
      <w:lvlText w:val="%1.%2.%3.%4.%5.%6.%7.%8.%9."/>
      <w:lvlJc w:val="left"/>
      <w:pPr>
        <w:tabs>
          <w:tab w:val="left" w:pos="5399"/>
        </w:tabs>
        <w:ind w:left="5399" w:hanging="1559"/>
      </w:pPr>
      <w:rPr>
        <w:rFonts w:hint="eastAsia"/>
      </w:rPr>
    </w:lvl>
  </w:abstractNum>
  <w:abstractNum w:abstractNumId="1">
    <w:nsid w:val="5FFD0832"/>
    <w:multiLevelType w:val="singleLevel"/>
    <w:tmpl w:val="5FFD0832"/>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9E2FA3"/>
    <w:rsid w:val="08501053"/>
    <w:rsid w:val="37C116E8"/>
    <w:rsid w:val="3EF600BE"/>
    <w:rsid w:val="5D9E2FA3"/>
    <w:rsid w:val="6EC30E39"/>
    <w:rsid w:val="729B3DCB"/>
    <w:rsid w:val="7C0A5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Times New Roman" w:eastAsia="宋体" w:cs="Times New Roman"/>
      <w:sz w:val="34"/>
      <w:lang w:val="en-US" w:eastAsia="zh-CN" w:bidi="ar-SA"/>
    </w:rPr>
  </w:style>
  <w:style w:type="paragraph" w:styleId="3">
    <w:name w:val="heading 1"/>
    <w:basedOn w:val="1"/>
    <w:next w:val="1"/>
    <w:qFormat/>
    <w:uiPriority w:val="0"/>
    <w:pPr>
      <w:keepNext/>
      <w:keepLines/>
      <w:numPr>
        <w:ilvl w:val="0"/>
        <w:numId w:val="1"/>
      </w:numPr>
      <w:tabs>
        <w:tab w:val="left" w:pos="425"/>
      </w:tabs>
      <w:spacing w:before="340" w:after="330" w:line="360" w:lineRule="auto"/>
      <w:jc w:val="center"/>
      <w:outlineLvl w:val="0"/>
    </w:pPr>
    <w:rPr>
      <w:rFonts w:ascii="华文中宋" w:hAnsi="华文中宋" w:eastAsia="华文中宋"/>
      <w:b/>
      <w:bCs/>
      <w:color w:val="000000"/>
      <w:kern w:val="44"/>
      <w:sz w:val="32"/>
      <w:szCs w:val="32"/>
      <w:lang w:val="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sz w:val="24"/>
      <w:szCs w:val="24"/>
      <w:lang w:val="zh-CN"/>
    </w:rPr>
  </w:style>
  <w:style w:type="paragraph" w:styleId="4">
    <w:name w:val="annotation text"/>
    <w:basedOn w:val="1"/>
    <w:qFormat/>
    <w:uiPriority w:val="0"/>
    <w:pPr>
      <w:widowControl w:val="0"/>
    </w:pPr>
    <w:rPr>
      <w:rFonts w:ascii="Times New Roman"/>
      <w:kern w:val="2"/>
      <w:sz w:val="18"/>
      <w:lang w:val="zh-CN"/>
    </w:rPr>
  </w:style>
  <w:style w:type="paragraph" w:styleId="5">
    <w:name w:val="Body Text Indent 2"/>
    <w:basedOn w:val="1"/>
    <w:qFormat/>
    <w:uiPriority w:val="0"/>
    <w:pPr>
      <w:widowControl w:val="0"/>
      <w:ind w:firstLine="540" w:firstLineChars="257"/>
      <w:jc w:val="both"/>
    </w:pPr>
    <w:rPr>
      <w:kern w:val="2"/>
      <w:sz w:val="21"/>
      <w:lang w:val="zh-CN"/>
    </w:rPr>
  </w:style>
  <w:style w:type="paragraph" w:styleId="6">
    <w:name w:val="Normal (Web)"/>
    <w:basedOn w:val="1"/>
    <w:qFormat/>
    <w:uiPriority w:val="0"/>
    <w:pPr>
      <w:spacing w:before="100" w:beforeAutospacing="1" w:after="100" w:afterAutospacing="1"/>
    </w:pPr>
    <w:rPr>
      <w:rFonts w:hAnsi="宋体"/>
    </w:rPr>
  </w:style>
  <w:style w:type="paragraph" w:customStyle="1" w:styleId="9">
    <w:name w:val="样式 首行缩进:  2 字符"/>
    <w:basedOn w:val="1"/>
    <w:autoRedefine/>
    <w:qFormat/>
    <w:uiPriority w:val="0"/>
    <w:pPr>
      <w:widowControl w:val="0"/>
      <w:ind w:firstLine="420" w:firstLineChars="200"/>
      <w:jc w:val="both"/>
    </w:pPr>
    <w:rPr>
      <w:rFonts w:cs="宋体"/>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2065</Words>
  <Characters>2091</Characters>
  <Lines>0</Lines>
  <Paragraphs>0</Paragraphs>
  <TotalTime>6</TotalTime>
  <ScaleCrop>false</ScaleCrop>
  <LinksUpToDate>false</LinksUpToDate>
  <CharactersWithSpaces>2933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2024-11-18T03:34:00Z</dcterms:created>
  <dc:creator>橙橙橙橙</dc:creator>
  <cp:lastModifiedBy>橙橙橙橙</cp:lastModifiedBy>
  <cp:lastPrinted>2024-11-21T08:58:34Z</cp:lastPrinted>
  <dcterms:modified xsi:type="dcterms:W3CDTF">2024-11-21T09:02:56Z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8B63891CB22C45F5AD56B32B0C0CBF2B_11</vt:lpwstr>
  </property>
</Properties>
</file>