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38544">
      <w:pPr>
        <w:rPr>
          <w:rFonts w:hint="eastAsia"/>
          <w:b/>
          <w:bCs/>
          <w:sz w:val="28"/>
          <w:szCs w:val="28"/>
        </w:rPr>
      </w:pPr>
      <w:r>
        <w:rPr>
          <w:rFonts w:hint="eastAsia"/>
          <w:b/>
          <w:bCs/>
          <w:sz w:val="28"/>
          <w:szCs w:val="28"/>
        </w:rPr>
        <w:t>合同编号：</w:t>
      </w:r>
    </w:p>
    <w:p w14:paraId="181F63AC">
      <w:pPr>
        <w:jc w:val="center"/>
        <w:rPr>
          <w:rFonts w:hint="eastAsia"/>
          <w:b/>
          <w:sz w:val="48"/>
          <w:szCs w:val="48"/>
          <w:lang w:val="en-US" w:eastAsia="zh-CN"/>
        </w:rPr>
      </w:pPr>
    </w:p>
    <w:p w14:paraId="0E7BD7D5">
      <w:pPr>
        <w:ind w:firstLine="964" w:firstLineChars="200"/>
        <w:jc w:val="both"/>
        <w:rPr>
          <w:rFonts w:hint="eastAsia"/>
          <w:b/>
          <w:sz w:val="48"/>
          <w:szCs w:val="48"/>
          <w:lang w:val="en-US" w:eastAsia="zh-CN"/>
        </w:rPr>
      </w:pPr>
    </w:p>
    <w:p w14:paraId="189C940D">
      <w:pPr>
        <w:ind w:firstLine="1446" w:firstLineChars="300"/>
        <w:jc w:val="both"/>
        <w:rPr>
          <w:rFonts w:hint="default"/>
          <w:b/>
          <w:sz w:val="48"/>
          <w:szCs w:val="48"/>
          <w:lang w:val="en-US" w:eastAsia="zh-CN"/>
        </w:rPr>
      </w:pPr>
      <w:r>
        <w:rPr>
          <w:rFonts w:hint="eastAsia"/>
          <w:b/>
          <w:sz w:val="48"/>
          <w:szCs w:val="48"/>
          <w:lang w:val="en-US" w:eastAsia="zh-CN"/>
        </w:rPr>
        <w:t>天府大道北延线（小汉段）</w:t>
      </w:r>
    </w:p>
    <w:p w14:paraId="743314C0">
      <w:pPr>
        <w:jc w:val="left"/>
        <w:rPr>
          <w:rFonts w:hint="eastAsia"/>
          <w:sz w:val="44"/>
          <w:szCs w:val="44"/>
        </w:rPr>
      </w:pPr>
    </w:p>
    <w:p w14:paraId="19DEAC4A">
      <w:pPr>
        <w:ind w:firstLine="1928" w:firstLineChars="400"/>
        <w:jc w:val="both"/>
        <w:rPr>
          <w:rFonts w:hint="eastAsia"/>
          <w:b/>
          <w:sz w:val="48"/>
          <w:szCs w:val="48"/>
          <w:lang w:val="en-US" w:eastAsia="zh-CN"/>
        </w:rPr>
      </w:pPr>
    </w:p>
    <w:p w14:paraId="0334F964">
      <w:pPr>
        <w:ind w:firstLine="1928" w:firstLineChars="400"/>
        <w:jc w:val="both"/>
        <w:rPr>
          <w:rFonts w:hint="eastAsia"/>
          <w:sz w:val="48"/>
          <w:szCs w:val="48"/>
        </w:rPr>
      </w:pPr>
      <w:r>
        <w:rPr>
          <w:rFonts w:hint="eastAsia"/>
          <w:b/>
          <w:sz w:val="48"/>
          <w:szCs w:val="48"/>
          <w:lang w:val="en-US" w:eastAsia="zh-CN"/>
        </w:rPr>
        <w:t>农作物种植服务</w:t>
      </w:r>
      <w:r>
        <w:rPr>
          <w:rFonts w:hint="eastAsia"/>
          <w:b/>
          <w:sz w:val="48"/>
          <w:szCs w:val="48"/>
        </w:rPr>
        <w:t>合同</w:t>
      </w:r>
    </w:p>
    <w:p w14:paraId="31B40056">
      <w:pPr>
        <w:rPr>
          <w:rFonts w:hint="eastAsia"/>
          <w:sz w:val="48"/>
          <w:szCs w:val="48"/>
        </w:rPr>
      </w:pPr>
    </w:p>
    <w:p w14:paraId="0FD2FEBE">
      <w:pPr>
        <w:rPr>
          <w:rFonts w:hint="eastAsia"/>
        </w:rPr>
      </w:pPr>
    </w:p>
    <w:p w14:paraId="45B10FEB">
      <w:pPr>
        <w:rPr>
          <w:rFonts w:hint="eastAsia"/>
        </w:rPr>
      </w:pPr>
    </w:p>
    <w:p w14:paraId="0ED50360">
      <w:pPr>
        <w:rPr>
          <w:rFonts w:hint="eastAsia"/>
        </w:rPr>
      </w:pPr>
    </w:p>
    <w:p w14:paraId="12BDAFA6">
      <w:pPr>
        <w:ind w:firstLine="1800" w:firstLineChars="600"/>
        <w:jc w:val="both"/>
        <w:rPr>
          <w:rFonts w:hint="eastAsia"/>
          <w:sz w:val="30"/>
          <w:szCs w:val="30"/>
          <w:u w:val="none"/>
        </w:rPr>
      </w:pPr>
      <w:r>
        <w:rPr>
          <w:rFonts w:hint="eastAsia"/>
          <w:sz w:val="30"/>
          <w:szCs w:val="30"/>
        </w:rPr>
        <w:t>甲方：</w:t>
      </w:r>
      <w:r>
        <w:rPr>
          <w:rFonts w:hint="eastAsia"/>
          <w:sz w:val="28"/>
          <w:szCs w:val="28"/>
          <w:u w:val="single"/>
          <w:lang w:eastAsia="zh-CN"/>
        </w:rPr>
        <w:t>德阳高新农作物种植有限公司</w:t>
      </w:r>
    </w:p>
    <w:p w14:paraId="6D53216A">
      <w:pPr>
        <w:jc w:val="center"/>
        <w:rPr>
          <w:rFonts w:hint="eastAsia"/>
          <w:sz w:val="30"/>
          <w:szCs w:val="30"/>
        </w:rPr>
      </w:pPr>
    </w:p>
    <w:p w14:paraId="579484A9">
      <w:pPr>
        <w:jc w:val="center"/>
        <w:rPr>
          <w:rFonts w:hint="eastAsia"/>
          <w:sz w:val="30"/>
          <w:szCs w:val="30"/>
        </w:rPr>
      </w:pPr>
    </w:p>
    <w:p w14:paraId="2A87A45B">
      <w:pPr>
        <w:ind w:firstLine="1800" w:firstLineChars="600"/>
        <w:jc w:val="both"/>
        <w:rPr>
          <w:rFonts w:hint="default" w:eastAsiaTheme="minorEastAsia"/>
          <w:sz w:val="30"/>
          <w:szCs w:val="30"/>
          <w:u w:val="none"/>
          <w:lang w:val="en-US" w:eastAsia="zh-CN"/>
        </w:rPr>
      </w:pPr>
      <w:r>
        <w:rPr>
          <w:rFonts w:hint="eastAsia"/>
          <w:sz w:val="30"/>
          <w:szCs w:val="30"/>
        </w:rPr>
        <w:t>乙方：</w:t>
      </w:r>
      <w:r>
        <w:rPr>
          <w:rFonts w:hint="eastAsia"/>
          <w:sz w:val="30"/>
          <w:szCs w:val="30"/>
          <w:u w:val="single"/>
          <w:lang w:val="en-US" w:eastAsia="zh-CN"/>
        </w:rPr>
        <w:t xml:space="preserve">                         </w:t>
      </w:r>
    </w:p>
    <w:p w14:paraId="53B2A11B">
      <w:pPr>
        <w:jc w:val="center"/>
        <w:rPr>
          <w:rFonts w:hint="eastAsia"/>
        </w:rPr>
      </w:pPr>
    </w:p>
    <w:p w14:paraId="315275C6">
      <w:pPr>
        <w:jc w:val="center"/>
        <w:rPr>
          <w:rFonts w:hint="eastAsia"/>
        </w:rPr>
      </w:pPr>
    </w:p>
    <w:p w14:paraId="7D410C96">
      <w:pPr>
        <w:rPr>
          <w:rFonts w:hint="eastAsia"/>
        </w:rPr>
      </w:pPr>
    </w:p>
    <w:p w14:paraId="4B0B7200">
      <w:pPr>
        <w:rPr>
          <w:rFonts w:hint="eastAsia"/>
        </w:rPr>
      </w:pPr>
    </w:p>
    <w:p w14:paraId="7DE6B8D0">
      <w:pPr>
        <w:rPr>
          <w:rFonts w:hint="eastAsia"/>
        </w:rPr>
      </w:pPr>
    </w:p>
    <w:p w14:paraId="45013090">
      <w:pPr>
        <w:rPr>
          <w:rFonts w:hint="eastAsia"/>
        </w:rPr>
      </w:pPr>
    </w:p>
    <w:p w14:paraId="754E0A79">
      <w:pPr>
        <w:rPr>
          <w:rFonts w:hint="eastAsia"/>
        </w:rPr>
      </w:pPr>
    </w:p>
    <w:p w14:paraId="46EC6125">
      <w:pPr>
        <w:rPr>
          <w:rFonts w:hint="eastAsia"/>
        </w:rPr>
      </w:pPr>
    </w:p>
    <w:p w14:paraId="018CDE52">
      <w:pPr>
        <w:rPr>
          <w:rFonts w:hint="eastAsia"/>
        </w:rPr>
      </w:pPr>
    </w:p>
    <w:p w14:paraId="122160D7">
      <w:pPr>
        <w:rPr>
          <w:rFonts w:hint="eastAsia"/>
        </w:rPr>
      </w:pPr>
    </w:p>
    <w:p w14:paraId="33D6E1DF">
      <w:pPr>
        <w:rPr>
          <w:rFonts w:hint="eastAsia"/>
        </w:rPr>
      </w:pPr>
    </w:p>
    <w:p w14:paraId="1510991D">
      <w:pPr>
        <w:rPr>
          <w:rFonts w:hint="eastAsia"/>
        </w:rPr>
      </w:pPr>
    </w:p>
    <w:p w14:paraId="29F50A16">
      <w:pPr>
        <w:rPr>
          <w:rFonts w:hint="eastAsia"/>
        </w:rPr>
      </w:pPr>
    </w:p>
    <w:p w14:paraId="55DA92EF">
      <w:pPr>
        <w:rPr>
          <w:rFonts w:hint="eastAsia"/>
        </w:rPr>
      </w:pPr>
    </w:p>
    <w:p w14:paraId="61BEA865">
      <w:pPr>
        <w:rPr>
          <w:rFonts w:hint="eastAsia"/>
        </w:rPr>
      </w:pPr>
    </w:p>
    <w:p w14:paraId="0854B026">
      <w:pPr>
        <w:rPr>
          <w:rFonts w:hint="eastAsia"/>
          <w:lang w:val="en-US" w:eastAsia="zh-CN"/>
        </w:rPr>
      </w:pPr>
      <w:r>
        <w:rPr>
          <w:rFonts w:hint="eastAsia"/>
          <w:lang w:val="en-US" w:eastAsia="zh-CN"/>
        </w:rPr>
        <w:t xml:space="preserve">         </w:t>
      </w:r>
    </w:p>
    <w:p w14:paraId="059F9446">
      <w:pPr>
        <w:ind w:firstLine="4800" w:firstLineChars="1600"/>
        <w:jc w:val="both"/>
        <w:rPr>
          <w:rFonts w:hint="eastAsia"/>
          <w:sz w:val="30"/>
          <w:szCs w:val="30"/>
          <w:lang w:val="en-US" w:eastAsia="zh-CN"/>
        </w:rPr>
      </w:pPr>
      <w:r>
        <w:rPr>
          <w:rFonts w:hint="eastAsia"/>
          <w:sz w:val="30"/>
          <w:szCs w:val="30"/>
          <w:lang w:val="en-US" w:eastAsia="zh-CN"/>
        </w:rPr>
        <w:t>2024年   月   日</w:t>
      </w:r>
    </w:p>
    <w:p w14:paraId="186C81A5">
      <w:pPr>
        <w:ind w:firstLine="4800" w:firstLineChars="1600"/>
        <w:jc w:val="both"/>
        <w:rPr>
          <w:rFonts w:hint="eastAsia"/>
          <w:sz w:val="30"/>
          <w:szCs w:val="30"/>
          <w:lang w:val="en-US" w:eastAsia="zh-CN"/>
        </w:rPr>
      </w:pPr>
    </w:p>
    <w:p w14:paraId="0F3DFD36">
      <w:pPr>
        <w:spacing w:line="560" w:lineRule="exact"/>
        <w:rPr>
          <w:sz w:val="28"/>
          <w:szCs w:val="28"/>
        </w:rPr>
      </w:pPr>
      <w:r>
        <w:rPr>
          <w:rFonts w:hint="eastAsia"/>
          <w:sz w:val="28"/>
          <w:szCs w:val="28"/>
          <w:lang w:val="en-US" w:eastAsia="zh-CN"/>
        </w:rPr>
        <w:t>甲方</w:t>
      </w:r>
      <w:r>
        <w:rPr>
          <w:rFonts w:hint="eastAsia"/>
          <w:sz w:val="28"/>
          <w:szCs w:val="28"/>
        </w:rPr>
        <w:t>：</w:t>
      </w:r>
      <w:r>
        <w:rPr>
          <w:rFonts w:hint="eastAsia"/>
          <w:sz w:val="28"/>
          <w:szCs w:val="28"/>
          <w:u w:val="single"/>
          <w:lang w:eastAsia="zh-CN"/>
        </w:rPr>
        <w:t>德阳高新农作物种植有限公司</w:t>
      </w:r>
    </w:p>
    <w:p w14:paraId="5E3D7F3F">
      <w:pPr>
        <w:spacing w:line="560" w:lineRule="exact"/>
        <w:rPr>
          <w:rFonts w:hint="default" w:eastAsiaTheme="minorEastAsia"/>
          <w:sz w:val="28"/>
          <w:szCs w:val="28"/>
          <w:lang w:val="en-US" w:eastAsia="zh-CN"/>
        </w:rPr>
      </w:pPr>
      <w:r>
        <w:rPr>
          <w:rFonts w:hint="eastAsia"/>
          <w:sz w:val="28"/>
          <w:szCs w:val="28"/>
          <w:lang w:val="en-US" w:eastAsia="zh-CN"/>
        </w:rPr>
        <w:t>乙方：</w:t>
      </w:r>
      <w:r>
        <w:rPr>
          <w:rFonts w:hint="eastAsia"/>
          <w:color w:val="000000" w:themeColor="text1"/>
          <w:sz w:val="28"/>
          <w:szCs w:val="28"/>
          <w:u w:val="single"/>
          <w:lang w:val="en-US" w:eastAsia="zh-CN"/>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lang w:val="en-US" w:eastAsia="zh-CN"/>
          <w14:textFill>
            <w14:solidFill>
              <w14:schemeClr w14:val="tx1"/>
            </w14:solidFill>
          </w14:textFill>
        </w:rPr>
        <w:t xml:space="preserve">                    </w:t>
      </w:r>
    </w:p>
    <w:p w14:paraId="2CB11E48">
      <w:pPr>
        <w:spacing w:line="560" w:lineRule="exact"/>
        <w:ind w:firstLine="560"/>
        <w:rPr>
          <w:rFonts w:hint="eastAsia"/>
          <w:sz w:val="28"/>
          <w:szCs w:val="28"/>
          <w:lang w:val="en-US" w:eastAsia="zh-CN"/>
        </w:rPr>
      </w:pPr>
      <w:r>
        <w:rPr>
          <w:rFonts w:hint="eastAsia"/>
          <w:sz w:val="28"/>
          <w:szCs w:val="28"/>
          <w:lang w:val="en-US" w:eastAsia="zh-CN"/>
        </w:rPr>
        <w:t>鉴于甲方有意针对特定土地区块实施生态环境恢复与绿色植被重建工程，而乙方凭借丰富的专业知识与实践经验，愿承接此项重任。在此基础上，</w:t>
      </w:r>
      <w:r>
        <w:rPr>
          <w:rFonts w:hint="eastAsia"/>
          <w:sz w:val="28"/>
          <w:szCs w:val="28"/>
        </w:rPr>
        <w:t>依照《中华人民共和国</w:t>
      </w:r>
      <w:r>
        <w:rPr>
          <w:rFonts w:hint="eastAsia"/>
          <w:sz w:val="28"/>
          <w:szCs w:val="28"/>
          <w:lang w:val="en-US" w:eastAsia="zh-CN"/>
        </w:rPr>
        <w:t>民法典</w:t>
      </w:r>
      <w:r>
        <w:rPr>
          <w:rFonts w:hint="eastAsia"/>
          <w:sz w:val="28"/>
          <w:szCs w:val="28"/>
        </w:rPr>
        <w:t>》及其</w:t>
      </w:r>
      <w:r>
        <w:rPr>
          <w:rFonts w:hint="eastAsia"/>
          <w:sz w:val="28"/>
          <w:szCs w:val="28"/>
          <w:lang w:val="en-US" w:eastAsia="zh-CN"/>
        </w:rPr>
        <w:t>相</w:t>
      </w:r>
      <w:r>
        <w:rPr>
          <w:rFonts w:hint="eastAsia"/>
          <w:sz w:val="28"/>
          <w:szCs w:val="28"/>
        </w:rPr>
        <w:t>关法律、法规</w:t>
      </w:r>
      <w:r>
        <w:rPr>
          <w:rFonts w:hint="eastAsia"/>
          <w:sz w:val="28"/>
          <w:szCs w:val="28"/>
          <w:lang w:eastAsia="zh-CN"/>
        </w:rPr>
        <w:t>，</w:t>
      </w:r>
      <w:r>
        <w:rPr>
          <w:rFonts w:hint="eastAsia"/>
          <w:sz w:val="28"/>
          <w:szCs w:val="28"/>
          <w:lang w:val="en-US" w:eastAsia="zh-CN"/>
        </w:rPr>
        <w:t>双方遵循平等互利、诚实信用的原则，就复垦种植服务的相关事宜，达成如下协议：</w:t>
      </w:r>
    </w:p>
    <w:p w14:paraId="29CD5DD3">
      <w:pPr>
        <w:spacing w:line="560" w:lineRule="exact"/>
        <w:rPr>
          <w:rFonts w:hint="eastAsia" w:eastAsiaTheme="minorEastAsia"/>
          <w:sz w:val="28"/>
          <w:szCs w:val="28"/>
          <w:lang w:eastAsia="zh-CN"/>
        </w:rPr>
      </w:pPr>
      <w:r>
        <w:rPr>
          <w:rFonts w:hint="eastAsia"/>
          <w:sz w:val="28"/>
          <w:szCs w:val="28"/>
        </w:rPr>
        <w:t xml:space="preserve"> </w:t>
      </w:r>
      <w:r>
        <w:rPr>
          <w:rFonts w:hint="eastAsia"/>
          <w:b/>
          <w:bCs/>
          <w:sz w:val="28"/>
          <w:szCs w:val="28"/>
        </w:rPr>
        <w:t>一、</w:t>
      </w:r>
      <w:r>
        <w:rPr>
          <w:rFonts w:hint="eastAsia"/>
          <w:b/>
          <w:bCs/>
          <w:sz w:val="28"/>
          <w:szCs w:val="28"/>
          <w:lang w:val="en-US" w:eastAsia="zh-CN"/>
        </w:rPr>
        <w:t>作业内容</w:t>
      </w:r>
    </w:p>
    <w:p w14:paraId="49452443">
      <w:pPr>
        <w:spacing w:line="560" w:lineRule="exact"/>
        <w:rPr>
          <w:rFonts w:hint="default"/>
          <w:sz w:val="28"/>
          <w:szCs w:val="28"/>
          <w:u w:val="none"/>
          <w:lang w:val="en-US"/>
        </w:rPr>
      </w:pPr>
      <w:r>
        <w:rPr>
          <w:rFonts w:hint="eastAsia"/>
          <w:sz w:val="28"/>
          <w:szCs w:val="28"/>
          <w:lang w:val="en-US" w:eastAsia="zh-CN"/>
        </w:rPr>
        <w:t>1.项目</w:t>
      </w:r>
      <w:r>
        <w:rPr>
          <w:rFonts w:hint="eastAsia"/>
          <w:sz w:val="28"/>
          <w:szCs w:val="28"/>
        </w:rPr>
        <w:t>名称</w:t>
      </w:r>
      <w:r>
        <w:rPr>
          <w:rFonts w:hint="eastAsia"/>
          <w:sz w:val="28"/>
          <w:szCs w:val="28"/>
          <w:lang w:eastAsia="zh-CN"/>
        </w:rPr>
        <w:t>：</w:t>
      </w:r>
      <w:r>
        <w:rPr>
          <w:rFonts w:hint="eastAsia"/>
          <w:sz w:val="28"/>
          <w:szCs w:val="28"/>
          <w:u w:val="single"/>
          <w:lang w:val="en-US" w:eastAsia="zh-CN"/>
        </w:rPr>
        <w:t>天府大道北延线（小汉段）农作物种植服务</w:t>
      </w:r>
      <w:r>
        <w:rPr>
          <w:rFonts w:hint="eastAsia"/>
          <w:sz w:val="28"/>
          <w:szCs w:val="28"/>
          <w:u w:val="none"/>
          <w:lang w:val="en-US" w:eastAsia="zh-CN"/>
        </w:rPr>
        <w:t xml:space="preserve">                  </w:t>
      </w:r>
    </w:p>
    <w:p w14:paraId="29129E9B">
      <w:pPr>
        <w:spacing w:line="560" w:lineRule="exact"/>
        <w:rPr>
          <w:rFonts w:hint="default" w:eastAsiaTheme="minorEastAsia"/>
          <w:sz w:val="28"/>
          <w:szCs w:val="28"/>
          <w:u w:val="none"/>
          <w:lang w:val="en-US" w:eastAsia="zh-CN"/>
        </w:rPr>
      </w:pPr>
      <w:r>
        <w:rPr>
          <w:rFonts w:hint="eastAsia"/>
          <w:sz w:val="28"/>
          <w:szCs w:val="28"/>
          <w:u w:val="none"/>
          <w:lang w:val="en-US" w:eastAsia="zh-CN"/>
        </w:rPr>
        <w:t>2.项目</w:t>
      </w:r>
      <w:r>
        <w:rPr>
          <w:rFonts w:hint="eastAsia"/>
          <w:sz w:val="28"/>
          <w:szCs w:val="28"/>
          <w:u w:val="none"/>
        </w:rPr>
        <w:t>地</w:t>
      </w:r>
      <w:r>
        <w:rPr>
          <w:rFonts w:hint="eastAsia"/>
          <w:sz w:val="28"/>
          <w:szCs w:val="28"/>
          <w:u w:val="none"/>
          <w:lang w:val="en-US" w:eastAsia="zh-CN"/>
        </w:rPr>
        <w:t>块：</w:t>
      </w:r>
      <w:r>
        <w:rPr>
          <w:rFonts w:hint="eastAsia"/>
          <w:sz w:val="28"/>
          <w:szCs w:val="28"/>
          <w:u w:val="single"/>
          <w:lang w:val="en-US" w:eastAsia="zh-CN"/>
        </w:rPr>
        <w:t>天府大道北延线（小汉段）</w:t>
      </w:r>
    </w:p>
    <w:p w14:paraId="1D3A8784">
      <w:pPr>
        <w:pageBreakBefore w:val="0"/>
        <w:widowControl w:val="0"/>
        <w:kinsoku/>
        <w:wordWrap/>
        <w:overflowPunct/>
        <w:topLinePunct w:val="0"/>
        <w:autoSpaceDE/>
        <w:autoSpaceDN/>
        <w:bidi w:val="0"/>
        <w:adjustRightInd/>
        <w:snapToGrid/>
        <w:spacing w:line="560" w:lineRule="exact"/>
        <w:textAlignment w:val="auto"/>
        <w:rPr>
          <w:rFonts w:hint="default"/>
          <w:color w:val="000000" w:themeColor="text1"/>
          <w:sz w:val="28"/>
          <w:szCs w:val="28"/>
          <w:highlight w:val="yellow"/>
          <w:u w:val="single"/>
          <w:lang w:val="en-US"/>
          <w14:textFill>
            <w14:solidFill>
              <w14:schemeClr w14:val="tx1"/>
            </w14:solidFill>
          </w14:textFill>
        </w:rPr>
      </w:pPr>
      <w:r>
        <w:rPr>
          <w:rFonts w:hint="eastAsia"/>
          <w:sz w:val="28"/>
          <w:szCs w:val="28"/>
          <w:lang w:val="en-US" w:eastAsia="zh-CN"/>
        </w:rPr>
        <w:t>服务</w:t>
      </w:r>
      <w:r>
        <w:rPr>
          <w:rFonts w:hint="eastAsia"/>
          <w:sz w:val="28"/>
          <w:szCs w:val="28"/>
        </w:rPr>
        <w:t>内容</w:t>
      </w:r>
      <w:r>
        <w:rPr>
          <w:rFonts w:hint="eastAsia"/>
          <w:sz w:val="28"/>
          <w:szCs w:val="28"/>
          <w:lang w:eastAsia="zh-CN"/>
        </w:rPr>
        <w:t>：</w:t>
      </w:r>
      <w:r>
        <w:rPr>
          <w:rFonts w:hint="eastAsia"/>
          <w:sz w:val="28"/>
          <w:szCs w:val="28"/>
          <w:u w:val="single"/>
          <w:lang w:val="en-US" w:eastAsia="zh-CN"/>
        </w:rPr>
        <w:t>乙方负责向甲方提供农作物种植服务，乙方采用直播的方式进行播种（</w:t>
      </w:r>
      <w:r>
        <w:rPr>
          <w:rFonts w:hint="default"/>
          <w:sz w:val="28"/>
          <w:szCs w:val="28"/>
          <w:u w:val="single"/>
          <w:lang w:val="en-US" w:eastAsia="zh-CN"/>
        </w:rPr>
        <w:t>种植过程中农作物间距保持在前后20cm、左右30cm</w:t>
      </w:r>
      <w:r>
        <w:rPr>
          <w:rFonts w:hint="eastAsia"/>
          <w:sz w:val="28"/>
          <w:szCs w:val="28"/>
          <w:u w:val="single"/>
          <w:lang w:val="en-US" w:eastAsia="zh-CN"/>
        </w:rPr>
        <w:t>）</w:t>
      </w:r>
      <w:r>
        <w:rPr>
          <w:rFonts w:hint="default"/>
          <w:sz w:val="28"/>
          <w:szCs w:val="28"/>
          <w:u w:val="single"/>
          <w:lang w:val="en-US" w:eastAsia="zh-CN"/>
        </w:rPr>
        <w:t>。</w:t>
      </w:r>
      <w:r>
        <w:rPr>
          <w:rFonts w:hint="eastAsia"/>
          <w:sz w:val="28"/>
          <w:szCs w:val="28"/>
          <w:u w:val="single"/>
          <w:lang w:val="en-US" w:eastAsia="zh-CN"/>
        </w:rPr>
        <w:t>田间所使用种子及肥料由乙方提供，并负责田间喷灌。</w:t>
      </w:r>
    </w:p>
    <w:p w14:paraId="5C454CAE">
      <w:pPr>
        <w:spacing w:line="560" w:lineRule="exact"/>
        <w:rPr>
          <w:b/>
          <w:bCs/>
          <w:sz w:val="28"/>
          <w:szCs w:val="28"/>
        </w:rPr>
      </w:pPr>
      <w:r>
        <w:rPr>
          <w:rFonts w:hint="eastAsia"/>
          <w:b/>
          <w:bCs/>
          <w:sz w:val="28"/>
          <w:szCs w:val="28"/>
        </w:rPr>
        <w:t>二、</w:t>
      </w:r>
      <w:r>
        <w:rPr>
          <w:rFonts w:hint="eastAsia"/>
          <w:b/>
          <w:bCs/>
          <w:sz w:val="28"/>
          <w:szCs w:val="28"/>
          <w:lang w:val="en-US" w:eastAsia="zh-CN"/>
        </w:rPr>
        <w:t>作业费标准及结算方式</w:t>
      </w:r>
    </w:p>
    <w:p w14:paraId="3E8AEF7A">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1.农作物种植作业服务费标准按</w:t>
      </w:r>
      <w:r>
        <w:rPr>
          <w:rFonts w:hint="eastAsia"/>
          <w:sz w:val="28"/>
          <w:szCs w:val="28"/>
          <w:u w:val="single"/>
          <w:lang w:val="en-US" w:eastAsia="zh-CN"/>
        </w:rPr>
        <w:t xml:space="preserve">    元/亩</w:t>
      </w:r>
      <w:r>
        <w:rPr>
          <w:rFonts w:hint="eastAsia"/>
          <w:sz w:val="28"/>
          <w:szCs w:val="28"/>
          <w:u w:val="none"/>
          <w:lang w:val="en-US" w:eastAsia="zh-CN"/>
        </w:rPr>
        <w:t>（费用包含种子、施肥、石头清理、人工等）；</w:t>
      </w:r>
    </w:p>
    <w:p w14:paraId="323CD404">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2.共计约</w:t>
      </w:r>
      <w:r>
        <w:rPr>
          <w:rFonts w:hint="eastAsia"/>
          <w:sz w:val="28"/>
          <w:szCs w:val="28"/>
          <w:u w:val="single"/>
          <w:lang w:val="en-US" w:eastAsia="zh-CN"/>
        </w:rPr>
        <w:t xml:space="preserve">     </w:t>
      </w:r>
      <w:r>
        <w:rPr>
          <w:rFonts w:hint="eastAsia"/>
          <w:sz w:val="28"/>
          <w:szCs w:val="28"/>
          <w:u w:val="none"/>
          <w:lang w:val="en-US" w:eastAsia="zh-CN"/>
        </w:rPr>
        <w:t>亩（以现场实际测量出苗亩数为准）；</w:t>
      </w:r>
    </w:p>
    <w:p w14:paraId="40D10143">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3.预估总费用合计：</w:t>
      </w:r>
      <w:r>
        <w:rPr>
          <w:rFonts w:hint="eastAsia"/>
          <w:sz w:val="28"/>
          <w:szCs w:val="28"/>
          <w:u w:val="single"/>
          <w:lang w:val="en-US" w:eastAsia="zh-CN"/>
        </w:rPr>
        <w:t xml:space="preserve">        </w:t>
      </w:r>
      <w:r>
        <w:rPr>
          <w:rFonts w:hint="eastAsia"/>
          <w:sz w:val="28"/>
          <w:szCs w:val="28"/>
          <w:u w:val="none"/>
          <w:lang w:val="en-US" w:eastAsia="zh-CN"/>
        </w:rPr>
        <w:t>元，大写：</w:t>
      </w:r>
      <w:r>
        <w:rPr>
          <w:rFonts w:hint="eastAsia"/>
          <w:sz w:val="28"/>
          <w:szCs w:val="28"/>
          <w:u w:val="single"/>
          <w:lang w:val="en-US" w:eastAsia="zh-CN"/>
        </w:rPr>
        <w:t xml:space="preserve">               </w:t>
      </w:r>
      <w:r>
        <w:rPr>
          <w:rFonts w:hint="eastAsia"/>
          <w:sz w:val="28"/>
          <w:szCs w:val="28"/>
          <w:u w:val="none"/>
          <w:lang w:val="en-US" w:eastAsia="zh-CN"/>
        </w:rPr>
        <w:t>；</w:t>
      </w:r>
    </w:p>
    <w:p w14:paraId="45CAFBCD">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4.合同签订后15个工作日内完成地块施肥、播种。</w:t>
      </w:r>
    </w:p>
    <w:p w14:paraId="31E1BE03">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5.结算方式：签订作业合同后，乙方按照工期作业，出苗见青后由甲乙双方共同确认出苗亩数，并由乙方向甲方</w:t>
      </w:r>
      <w:r>
        <w:rPr>
          <w:rFonts w:hint="default"/>
          <w:sz w:val="28"/>
          <w:szCs w:val="28"/>
          <w:u w:val="none"/>
          <w:lang w:val="en-US" w:eastAsia="zh-CN"/>
        </w:rPr>
        <w:t>提交</w:t>
      </w:r>
      <w:r>
        <w:rPr>
          <w:rFonts w:hint="eastAsia"/>
          <w:sz w:val="28"/>
          <w:szCs w:val="28"/>
          <w:u w:val="none"/>
          <w:lang w:val="en-US" w:eastAsia="zh-CN"/>
        </w:rPr>
        <w:t>相应请款资料</w:t>
      </w:r>
      <w:r>
        <w:rPr>
          <w:rFonts w:hint="default"/>
          <w:sz w:val="28"/>
          <w:szCs w:val="28"/>
          <w:u w:val="none"/>
          <w:lang w:val="en-US" w:eastAsia="zh-CN"/>
        </w:rPr>
        <w:t>和</w:t>
      </w:r>
      <w:r>
        <w:rPr>
          <w:rFonts w:hint="eastAsia"/>
          <w:sz w:val="28"/>
          <w:szCs w:val="28"/>
          <w:u w:val="none"/>
          <w:lang w:val="en-US" w:eastAsia="zh-CN"/>
        </w:rPr>
        <w:t>增值税专业</w:t>
      </w:r>
      <w:r>
        <w:rPr>
          <w:rFonts w:hint="default"/>
          <w:sz w:val="28"/>
          <w:szCs w:val="28"/>
          <w:u w:val="none"/>
          <w:lang w:val="en-US" w:eastAsia="zh-CN"/>
        </w:rPr>
        <w:t>发票后</w:t>
      </w:r>
      <w:r>
        <w:rPr>
          <w:rFonts w:hint="eastAsia"/>
          <w:sz w:val="28"/>
          <w:szCs w:val="28"/>
          <w:u w:val="none"/>
          <w:lang w:val="en-US" w:eastAsia="zh-CN"/>
        </w:rPr>
        <w:t>，甲方于</w:t>
      </w:r>
      <w:r>
        <w:rPr>
          <w:rFonts w:hint="default"/>
          <w:sz w:val="28"/>
          <w:szCs w:val="28"/>
          <w:u w:val="none"/>
          <w:lang w:val="en-US" w:eastAsia="zh-CN"/>
        </w:rPr>
        <w:t>10个工作日内一次性付清。</w:t>
      </w:r>
    </w:p>
    <w:p w14:paraId="2A21B975">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6.支付方式为：</w:t>
      </w:r>
      <w:r>
        <w:rPr>
          <w:rFonts w:hint="eastAsia"/>
          <w:sz w:val="28"/>
          <w:szCs w:val="28"/>
          <w:u w:val="single"/>
          <w:lang w:val="en-US" w:eastAsia="zh-CN"/>
        </w:rPr>
        <w:t>电汇</w:t>
      </w:r>
      <w:r>
        <w:rPr>
          <w:rFonts w:hint="eastAsia"/>
          <w:sz w:val="28"/>
          <w:szCs w:val="28"/>
          <w:u w:val="none"/>
          <w:lang w:val="en-US" w:eastAsia="zh-CN"/>
        </w:rPr>
        <w:t>。</w:t>
      </w:r>
    </w:p>
    <w:p w14:paraId="4179BC8D">
      <w:pPr>
        <w:pStyle w:val="2"/>
        <w:rPr>
          <w:rFonts w:hint="eastAsia" w:ascii="Times New Roman" w:hAnsi="Times New Roman" w:eastAsia="方正仿宋_GB2312" w:cs="Times New Roman"/>
          <w:kern w:val="2"/>
          <w:sz w:val="32"/>
          <w:szCs w:val="32"/>
          <w:lang w:val="en-US" w:eastAsia="zh-CN" w:bidi="ar-SA"/>
        </w:rPr>
      </w:pPr>
      <w:r>
        <w:rPr>
          <w:rFonts w:hint="eastAsia" w:asciiTheme="minorHAnsi" w:hAnsiTheme="minorHAnsi" w:eastAsiaTheme="minorEastAsia" w:cstheme="minorBidi"/>
          <w:b/>
          <w:bCs/>
          <w:kern w:val="2"/>
          <w:sz w:val="28"/>
          <w:szCs w:val="28"/>
          <w:lang w:val="en-US" w:eastAsia="zh-CN" w:bidi="ar-SA"/>
        </w:rPr>
        <w:t>三、服务周期：</w:t>
      </w:r>
      <w:r>
        <w:rPr>
          <w:rFonts w:hint="eastAsia" w:asciiTheme="minorHAnsi" w:hAnsiTheme="minorHAnsi" w:eastAsiaTheme="minorEastAsia" w:cstheme="minorBidi"/>
          <w:kern w:val="2"/>
          <w:sz w:val="28"/>
          <w:szCs w:val="28"/>
          <w:u w:val="none"/>
          <w:lang w:val="en-US" w:eastAsia="zh-CN" w:bidi="ar-SA"/>
        </w:rPr>
        <w:t>合同签订日起三年</w:t>
      </w:r>
    </w:p>
    <w:p w14:paraId="3D8FFD3E">
      <w:pPr>
        <w:spacing w:line="560" w:lineRule="exact"/>
        <w:rPr>
          <w:rFonts w:hint="eastAsia"/>
          <w:b/>
          <w:bCs/>
          <w:sz w:val="28"/>
          <w:szCs w:val="28"/>
        </w:rPr>
      </w:pPr>
      <w:r>
        <w:rPr>
          <w:rFonts w:hint="eastAsia"/>
          <w:b/>
          <w:bCs/>
          <w:sz w:val="28"/>
          <w:szCs w:val="28"/>
          <w:lang w:val="en-US" w:eastAsia="zh-CN"/>
        </w:rPr>
        <w:t>四</w:t>
      </w:r>
      <w:r>
        <w:rPr>
          <w:rFonts w:hint="eastAsia"/>
          <w:b/>
          <w:bCs/>
          <w:sz w:val="28"/>
          <w:szCs w:val="28"/>
        </w:rPr>
        <w:t>、双方的权利和义务</w:t>
      </w:r>
    </w:p>
    <w:p w14:paraId="507ADFB8">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1.甲方有权不定期收回土地。</w:t>
      </w:r>
    </w:p>
    <w:p w14:paraId="729E9521">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2.甲方有权监督乙方合理利用、保护土地，有权制止乙方损坏土地和其他农业资源的行为，并有权要求乙方赔偿由此造成的损失。</w:t>
      </w:r>
    </w:p>
    <w:p w14:paraId="65FF7B88">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3.甲方不得干涉乙方依法进行正常的生产经营活动和生产条件的改善，乙方于甲方提供的地块内仅提供农作物种植服务，不得用于转租及其他用处。</w:t>
      </w:r>
    </w:p>
    <w:p w14:paraId="63C910EA">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4.乙方不按合同约定使用土地，改变土地用途、违反城乡环境规划、破坏水利等基础设施或给土地造成永久性损害的，甲方有权终止合同，并追诉乙方相关法律责任。</w:t>
      </w:r>
    </w:p>
    <w:p w14:paraId="49A5BB8D">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5.乙方要保证投入作业服务的农业机械技术状态良好，驾驶操作人员具备合法的资格，按照操作规程作业，确保安全生产。</w:t>
      </w:r>
    </w:p>
    <w:p w14:paraId="01FD6CEF">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6.乙方在种植服务期内需自行协调好与当地的相关事宜并管理好土地。</w:t>
      </w:r>
    </w:p>
    <w:p w14:paraId="368DEC5B">
      <w:pPr>
        <w:pStyle w:val="2"/>
        <w:rPr>
          <w:rFonts w:hint="eastAsia"/>
          <w:sz w:val="28"/>
          <w:szCs w:val="28"/>
          <w:u w:val="none"/>
          <w:lang w:val="en-US" w:eastAsia="zh-CN"/>
        </w:rPr>
      </w:pPr>
      <w:r>
        <w:rPr>
          <w:rFonts w:hint="eastAsia"/>
          <w:sz w:val="28"/>
          <w:szCs w:val="28"/>
          <w:u w:val="none"/>
          <w:lang w:val="en-US" w:eastAsia="zh-CN"/>
        </w:rPr>
        <w:t>7.乙方在合同履行期间应保证其员工工资按时正常发放，不得拖延，影响合同工期和甲方名誉，否则乙方应当承担违约责任。</w:t>
      </w:r>
    </w:p>
    <w:p w14:paraId="2F5C1945">
      <w:pPr>
        <w:pStyle w:val="3"/>
        <w:rPr>
          <w:rFonts w:hint="default" w:ascii="宋体" w:hAnsi="宋体" w:eastAsia="宋体" w:cs="宋体"/>
          <w:i w:val="0"/>
          <w:iCs w:val="0"/>
          <w:sz w:val="28"/>
          <w:szCs w:val="28"/>
          <w:lang w:val="en-US" w:eastAsia="zh-CN"/>
        </w:rPr>
      </w:pPr>
      <w:r>
        <w:rPr>
          <w:rFonts w:hint="eastAsia" w:ascii="宋体" w:hAnsi="宋体" w:eastAsia="宋体" w:cs="宋体"/>
          <w:i w:val="0"/>
          <w:iCs w:val="0"/>
          <w:sz w:val="28"/>
          <w:szCs w:val="28"/>
          <w:lang w:val="en-US" w:eastAsia="zh-CN"/>
        </w:rPr>
        <w:t>8.乙方人员在合同履行期间发生伤害事故的或造成第三方人员或财产损害的，由此产生的法律责任和经济赔偿责任由乙方自行承担。</w:t>
      </w:r>
    </w:p>
    <w:p w14:paraId="1D535283">
      <w:pPr>
        <w:spacing w:line="560" w:lineRule="exact"/>
        <w:rPr>
          <w:rFonts w:hint="eastAsia"/>
          <w:b/>
          <w:bCs/>
          <w:sz w:val="28"/>
          <w:szCs w:val="28"/>
        </w:rPr>
      </w:pPr>
      <w:r>
        <w:rPr>
          <w:rFonts w:hint="eastAsia"/>
          <w:b/>
          <w:bCs/>
          <w:sz w:val="28"/>
          <w:szCs w:val="28"/>
          <w:lang w:val="en-US" w:eastAsia="zh-CN"/>
        </w:rPr>
        <w:t>五</w:t>
      </w:r>
      <w:r>
        <w:rPr>
          <w:rFonts w:hint="eastAsia"/>
          <w:b/>
          <w:bCs/>
          <w:sz w:val="28"/>
          <w:szCs w:val="28"/>
        </w:rPr>
        <w:t>、违约责任</w:t>
      </w:r>
    </w:p>
    <w:p w14:paraId="037E1ADA">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1.乙方在甲方的土地从事违反相关规定的生产经营活动受到国家有关机关的处罚，全部责任由乙方承担，由此给甲方造成损失由乙方负责赔偿。</w:t>
      </w:r>
    </w:p>
    <w:p w14:paraId="7E37F27C">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因天气等不可抗力或者其它意外事件使得本合同无法履行的，可以解除本合同，双方不承担违约责任。遭受不可抗力、意外事件的一方如部分不能履行本合同或延迟履行本合同的，应当自不可抗力、意外事件消除之日起5日内，将事件情况以书面形式通知另一方，并于事件消除之日起20日内，向另一方提交导致其全部或部分不能履行或延迟履行的合法证明。</w:t>
      </w:r>
    </w:p>
    <w:p w14:paraId="0B0D5EDD">
      <w:pPr>
        <w:pStyle w:val="2"/>
        <w:rPr>
          <w:rFonts w:hint="eastAsia"/>
          <w:sz w:val="28"/>
          <w:szCs w:val="28"/>
          <w:u w:val="none"/>
          <w:lang w:val="en-US" w:eastAsia="zh-CN"/>
        </w:rPr>
      </w:pPr>
      <w:r>
        <w:rPr>
          <w:rFonts w:hint="eastAsia"/>
          <w:sz w:val="28"/>
          <w:szCs w:val="28"/>
          <w:u w:val="none"/>
          <w:lang w:val="en-US" w:eastAsia="zh-CN"/>
        </w:rPr>
        <w:t>3.守约方为维护自身合法权益而发生的诉讼费、保全费、保函费、律师费、交通费、鉴定费等合理费用由违约方承担。</w:t>
      </w:r>
    </w:p>
    <w:p w14:paraId="0C1E5961">
      <w:pPr>
        <w:pStyle w:val="2"/>
        <w:rPr>
          <w:b/>
          <w:bCs/>
          <w:sz w:val="28"/>
          <w:szCs w:val="28"/>
        </w:rPr>
      </w:pPr>
      <w:bookmarkStart w:id="0" w:name="_GoBack"/>
      <w:bookmarkEnd w:id="0"/>
      <w:r>
        <w:rPr>
          <w:rFonts w:hint="eastAsia"/>
          <w:b/>
          <w:bCs/>
          <w:sz w:val="28"/>
          <w:szCs w:val="28"/>
          <w:lang w:val="en-US" w:eastAsia="zh-CN"/>
        </w:rPr>
        <w:t>六</w:t>
      </w:r>
      <w:r>
        <w:rPr>
          <w:rFonts w:hint="eastAsia"/>
          <w:b/>
          <w:bCs/>
          <w:sz w:val="28"/>
          <w:szCs w:val="28"/>
        </w:rPr>
        <w:t>、合同生效</w:t>
      </w:r>
    </w:p>
    <w:p w14:paraId="6E6A2AD1">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1、本合同如有未尽事宜，可通过协商签订补充合同，补充合同与本合同具同等效力。补充合同内容与本合同内容冲突的，以补充合同为准。</w:t>
      </w:r>
    </w:p>
    <w:p w14:paraId="7A38BF7E">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2、本合同壹式</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肆</w:t>
      </w:r>
      <w:r>
        <w:rPr>
          <w:rFonts w:hint="eastAsia" w:ascii="宋体" w:hAnsi="宋体" w:eastAsia="宋体" w:cs="宋体"/>
          <w:sz w:val="28"/>
          <w:szCs w:val="28"/>
          <w:u w:val="single"/>
        </w:rPr>
        <w:t xml:space="preserve"> </w:t>
      </w:r>
      <w:r>
        <w:rPr>
          <w:rFonts w:hint="eastAsia" w:ascii="宋体" w:hAnsi="宋体" w:eastAsia="宋体" w:cs="宋体"/>
          <w:sz w:val="28"/>
          <w:szCs w:val="28"/>
        </w:rPr>
        <w:t>份，</w:t>
      </w:r>
      <w:r>
        <w:rPr>
          <w:rFonts w:hint="eastAsia" w:ascii="宋体" w:hAnsi="宋体" w:cs="宋体"/>
          <w:sz w:val="28"/>
          <w:szCs w:val="28"/>
          <w:lang w:val="en-US" w:eastAsia="zh-CN"/>
        </w:rPr>
        <w:t>甲方</w:t>
      </w:r>
      <w:r>
        <w:rPr>
          <w:rFonts w:hint="eastAsia" w:ascii="宋体" w:hAnsi="宋体" w:cs="宋体"/>
          <w:sz w:val="28"/>
          <w:szCs w:val="28"/>
          <w:u w:val="single"/>
          <w:lang w:val="en-US" w:eastAsia="zh-CN"/>
        </w:rPr>
        <w:t>叁</w:t>
      </w:r>
      <w:r>
        <w:rPr>
          <w:rFonts w:hint="eastAsia" w:ascii="宋体" w:hAnsi="宋体" w:cs="宋体"/>
          <w:sz w:val="28"/>
          <w:szCs w:val="28"/>
          <w:lang w:val="en-US" w:eastAsia="zh-CN"/>
        </w:rPr>
        <w:t>份、乙方</w:t>
      </w:r>
      <w:r>
        <w:rPr>
          <w:rFonts w:hint="eastAsia" w:ascii="宋体" w:hAnsi="宋体" w:cs="宋体"/>
          <w:sz w:val="28"/>
          <w:szCs w:val="28"/>
          <w:u w:val="single"/>
          <w:lang w:val="en-US" w:eastAsia="zh-CN"/>
        </w:rPr>
        <w:t>壹</w:t>
      </w:r>
      <w:r>
        <w:rPr>
          <w:rFonts w:hint="eastAsia" w:ascii="宋体" w:hAnsi="宋体" w:cs="宋体"/>
          <w:sz w:val="28"/>
          <w:szCs w:val="28"/>
          <w:lang w:val="en-US" w:eastAsia="zh-CN"/>
        </w:rPr>
        <w:t>份</w:t>
      </w:r>
      <w:r>
        <w:rPr>
          <w:rFonts w:hint="eastAsia" w:ascii="宋体" w:hAnsi="宋体" w:eastAsia="宋体" w:cs="宋体"/>
          <w:sz w:val="28"/>
          <w:szCs w:val="28"/>
        </w:rPr>
        <w:t xml:space="preserve">。 </w:t>
      </w:r>
    </w:p>
    <w:p w14:paraId="1CD5B252">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3、本合同如因不可抗力等原因无法继续履行时，甲、乙双方可以依法主张解除合同，并及时书面通知对方。</w:t>
      </w:r>
    </w:p>
    <w:p w14:paraId="19B99EA3">
      <w:pPr>
        <w:keepNext w:val="0"/>
        <w:keepLines w:val="0"/>
        <w:pageBreakBefore w:val="0"/>
        <w:kinsoku/>
        <w:wordWrap/>
        <w:overflowPunct/>
        <w:topLinePunct w:val="0"/>
        <w:autoSpaceDE/>
        <w:autoSpaceDN/>
        <w:bidi w:val="0"/>
        <w:snapToGrid w:val="0"/>
        <w:spacing w:line="560" w:lineRule="exact"/>
        <w:ind w:firstLine="560" w:firstLineChars="200"/>
        <w:rPr>
          <w:rFonts w:hint="default" w:ascii="宋体" w:hAnsi="宋体" w:eastAsia="宋体" w:cs="宋体"/>
          <w:sz w:val="28"/>
          <w:szCs w:val="28"/>
        </w:rPr>
      </w:pPr>
      <w:r>
        <w:rPr>
          <w:rFonts w:hint="default" w:ascii="宋体" w:hAnsi="宋体" w:cs="宋体"/>
          <w:sz w:val="28"/>
          <w:szCs w:val="28"/>
        </w:rPr>
        <w:t>4、双方如需书面联系，均可釆用邮件、函件、电子邮箱方式。</w:t>
      </w:r>
    </w:p>
    <w:p w14:paraId="59F373AC">
      <w:pPr>
        <w:pStyle w:val="2"/>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5、本合同在履行中发生争议的由双方友好协商解决或均可向甲方所在地人民法院提起诉讼。</w:t>
      </w:r>
    </w:p>
    <w:p w14:paraId="617A3593">
      <w:pPr>
        <w:pStyle w:val="2"/>
        <w:rPr>
          <w:rFonts w:hint="default" w:ascii="宋体" w:hAnsi="宋体" w:cs="宋体" w:eastAsiaTheme="minorEastAsia"/>
          <w:i w:val="0"/>
          <w:iCs w:val="0"/>
          <w:color w:val="auto"/>
          <w:kern w:val="2"/>
          <w:sz w:val="28"/>
          <w:szCs w:val="28"/>
          <w:lang w:val="en-US" w:eastAsia="zh-CN" w:bidi="ar-SA"/>
        </w:rPr>
      </w:pPr>
      <w:r>
        <w:rPr>
          <w:rFonts w:hint="eastAsia" w:ascii="宋体" w:hAnsi="宋体" w:cs="宋体" w:eastAsiaTheme="minorEastAsia"/>
          <w:i w:val="0"/>
          <w:iCs w:val="0"/>
          <w:color w:val="auto"/>
          <w:kern w:val="2"/>
          <w:sz w:val="28"/>
          <w:szCs w:val="28"/>
          <w:lang w:val="en-US" w:eastAsia="zh-CN" w:bidi="ar-SA"/>
        </w:rPr>
        <w:t>以下无正文</w:t>
      </w:r>
    </w:p>
    <w:p w14:paraId="4EDAA4A2">
      <w:pPr>
        <w:pStyle w:val="2"/>
        <w:rPr>
          <w:rFonts w:hint="eastAsia"/>
          <w:lang w:val="en-US" w:eastAsia="zh-CN"/>
        </w:rPr>
      </w:pPr>
    </w:p>
    <w:p w14:paraId="28E95ED8">
      <w:pPr>
        <w:spacing w:line="560" w:lineRule="exact"/>
        <w:rPr>
          <w:rFonts w:hint="default"/>
          <w:sz w:val="28"/>
          <w:szCs w:val="28"/>
          <w:lang w:val="en-US" w:eastAsia="zh-CN"/>
        </w:rPr>
      </w:pPr>
    </w:p>
    <w:p w14:paraId="15EDE1DF">
      <w:pPr>
        <w:keepNext w:val="0"/>
        <w:keepLines w:val="0"/>
        <w:pageBreakBefore w:val="0"/>
        <w:kinsoku/>
        <w:wordWrap/>
        <w:overflowPunct/>
        <w:topLinePunct w:val="0"/>
        <w:autoSpaceDE/>
        <w:autoSpaceDN/>
        <w:bidi w:val="0"/>
        <w:spacing w:line="560" w:lineRule="exact"/>
        <w:ind w:right="600"/>
        <w:rPr>
          <w:rFonts w:hint="eastAsia"/>
          <w:sz w:val="30"/>
        </w:rPr>
      </w:pPr>
      <w:r>
        <w:rPr>
          <w:rFonts w:hint="eastAsia"/>
          <w:sz w:val="30"/>
        </w:rPr>
        <w:t>甲方：</w:t>
      </w:r>
      <w:r>
        <w:rPr>
          <w:rFonts w:hint="eastAsia"/>
          <w:sz w:val="28"/>
          <w:szCs w:val="28"/>
          <w:u w:val="single"/>
          <w:lang w:eastAsia="zh-CN"/>
        </w:rPr>
        <w:t>德阳高新农作物种植有限公司</w:t>
      </w:r>
      <w:r>
        <w:rPr>
          <w:rFonts w:hint="eastAsia"/>
          <w:sz w:val="30"/>
          <w:lang w:val="en-US" w:eastAsia="zh-CN"/>
        </w:rPr>
        <w:t xml:space="preserve">                                               </w:t>
      </w:r>
    </w:p>
    <w:p w14:paraId="34C05D46">
      <w:pPr>
        <w:keepNext w:val="0"/>
        <w:keepLines w:val="0"/>
        <w:pageBreakBefore w:val="0"/>
        <w:kinsoku/>
        <w:wordWrap/>
        <w:overflowPunct/>
        <w:topLinePunct w:val="0"/>
        <w:autoSpaceDE/>
        <w:autoSpaceDN/>
        <w:bidi w:val="0"/>
        <w:spacing w:line="560" w:lineRule="exact"/>
        <w:rPr>
          <w:szCs w:val="21"/>
        </w:rPr>
      </w:pPr>
      <w:r>
        <w:rPr>
          <w:rFonts w:hint="eastAsia"/>
          <w:sz w:val="30"/>
        </w:rPr>
        <w:t>法定代表人或授权代理人：</w:t>
      </w:r>
      <w:r>
        <w:rPr>
          <w:rFonts w:hint="eastAsia"/>
          <w:szCs w:val="21"/>
        </w:rPr>
        <w:t xml:space="preserve">                     </w:t>
      </w:r>
      <w:r>
        <w:rPr>
          <w:rFonts w:hint="eastAsia"/>
          <w:szCs w:val="21"/>
          <w:lang w:val="en-US" w:eastAsia="zh-CN"/>
        </w:rPr>
        <w:t xml:space="preserve">  </w:t>
      </w:r>
      <w:r>
        <w:rPr>
          <w:rFonts w:hint="eastAsia"/>
          <w:szCs w:val="21"/>
        </w:rPr>
        <w:t xml:space="preserve">                                     </w:t>
      </w:r>
    </w:p>
    <w:p w14:paraId="350A2A5B">
      <w:pPr>
        <w:keepNext w:val="0"/>
        <w:keepLines w:val="0"/>
        <w:pageBreakBefore w:val="0"/>
        <w:tabs>
          <w:tab w:val="left" w:pos="5145"/>
        </w:tabs>
        <w:kinsoku/>
        <w:wordWrap/>
        <w:overflowPunct/>
        <w:topLinePunct w:val="0"/>
        <w:autoSpaceDE/>
        <w:autoSpaceDN/>
        <w:bidi w:val="0"/>
        <w:spacing w:line="560" w:lineRule="exact"/>
        <w:ind w:left="6000" w:right="1200" w:hanging="6000" w:hangingChars="2000"/>
        <w:rPr>
          <w:rFonts w:hint="default" w:eastAsia="宋体"/>
          <w:sz w:val="30"/>
          <w:szCs w:val="30"/>
          <w:lang w:val="en-US" w:eastAsia="zh-CN"/>
        </w:rPr>
      </w:pPr>
      <w:r>
        <w:rPr>
          <w:rFonts w:hint="eastAsia"/>
          <w:sz w:val="30"/>
        </w:rPr>
        <w:t>开户行</w:t>
      </w:r>
      <w:r>
        <w:rPr>
          <w:rFonts w:hint="eastAsia"/>
          <w:sz w:val="30"/>
          <w:lang w:val="en-US" w:eastAsia="zh-CN"/>
        </w:rPr>
        <w:t>:</w:t>
      </w:r>
      <w:r>
        <w:rPr>
          <w:rFonts w:hint="eastAsia"/>
          <w:sz w:val="30"/>
          <w:u w:val="single"/>
          <w:lang w:val="en-US" w:eastAsia="zh-CN"/>
        </w:rPr>
        <w:t>长城华西银行股份有限公司广汉支行</w:t>
      </w:r>
      <w:r>
        <w:rPr>
          <w:rFonts w:hint="eastAsia"/>
          <w:sz w:val="30"/>
          <w:lang w:val="en-US" w:eastAsia="zh-CN"/>
        </w:rPr>
        <w:t xml:space="preserve">        </w:t>
      </w:r>
      <w:r>
        <w:rPr>
          <w:rFonts w:hint="eastAsia"/>
          <w:sz w:val="30"/>
          <w:szCs w:val="30"/>
          <w:lang w:val="en-US" w:eastAsia="zh-CN"/>
        </w:rPr>
        <w:t xml:space="preserve">            </w:t>
      </w:r>
    </w:p>
    <w:p w14:paraId="5E07EB78">
      <w:pPr>
        <w:rPr>
          <w:rFonts w:hint="eastAsia"/>
          <w:sz w:val="30"/>
          <w:lang w:val="en-US" w:eastAsia="zh-CN"/>
        </w:rPr>
      </w:pPr>
      <w:r>
        <w:rPr>
          <w:rFonts w:hint="eastAsia"/>
          <w:sz w:val="30"/>
        </w:rPr>
        <w:t>账号</w:t>
      </w:r>
      <w:r>
        <w:rPr>
          <w:rFonts w:hint="eastAsia"/>
          <w:sz w:val="30"/>
          <w:lang w:val="en-US" w:eastAsia="zh-CN"/>
        </w:rPr>
        <w:t>:</w:t>
      </w:r>
      <w:r>
        <w:rPr>
          <w:rFonts w:hint="eastAsia"/>
          <w:sz w:val="30"/>
          <w:u w:val="single"/>
          <w:lang w:val="en-US" w:eastAsia="zh-CN"/>
        </w:rPr>
        <w:t>1107110000001395</w:t>
      </w:r>
    </w:p>
    <w:p w14:paraId="3CCBEB19">
      <w:pPr>
        <w:keepNext w:val="0"/>
        <w:keepLines w:val="0"/>
        <w:pageBreakBefore w:val="0"/>
        <w:kinsoku/>
        <w:wordWrap/>
        <w:overflowPunct/>
        <w:topLinePunct w:val="0"/>
        <w:autoSpaceDE/>
        <w:autoSpaceDN/>
        <w:bidi w:val="0"/>
        <w:spacing w:line="560" w:lineRule="exact"/>
        <w:rPr>
          <w:rFonts w:hint="eastAsia"/>
          <w:sz w:val="30"/>
          <w:szCs w:val="22"/>
          <w:lang w:val="en-US" w:eastAsia="zh-CN"/>
        </w:rPr>
      </w:pPr>
      <w:r>
        <w:rPr>
          <w:rFonts w:hint="eastAsia"/>
          <w:sz w:val="30"/>
          <w:lang w:val="en-US" w:eastAsia="zh-CN"/>
        </w:rPr>
        <w:t>税号：</w:t>
      </w:r>
      <w:r>
        <w:rPr>
          <w:rFonts w:hint="eastAsia"/>
          <w:sz w:val="30"/>
          <w:u w:val="single"/>
          <w:lang w:val="en-US" w:eastAsia="zh-CN"/>
        </w:rPr>
        <w:t>91510681MABXAAXW0U</w:t>
      </w:r>
    </w:p>
    <w:p w14:paraId="35EDACE8">
      <w:pPr>
        <w:keepNext w:val="0"/>
        <w:keepLines w:val="0"/>
        <w:pageBreakBefore w:val="0"/>
        <w:kinsoku/>
        <w:wordWrap/>
        <w:overflowPunct/>
        <w:topLinePunct w:val="0"/>
        <w:autoSpaceDE/>
        <w:autoSpaceDN/>
        <w:bidi w:val="0"/>
        <w:spacing w:line="560" w:lineRule="exact"/>
        <w:rPr>
          <w:rFonts w:hint="eastAsia"/>
          <w:sz w:val="30"/>
          <w:szCs w:val="22"/>
          <w:lang w:val="en-US" w:eastAsia="zh-CN"/>
        </w:rPr>
      </w:pPr>
    </w:p>
    <w:p w14:paraId="35249635">
      <w:pPr>
        <w:keepNext w:val="0"/>
        <w:keepLines w:val="0"/>
        <w:pageBreakBefore w:val="0"/>
        <w:kinsoku/>
        <w:wordWrap/>
        <w:overflowPunct/>
        <w:topLinePunct w:val="0"/>
        <w:autoSpaceDE/>
        <w:autoSpaceDN/>
        <w:bidi w:val="0"/>
        <w:spacing w:line="560" w:lineRule="exact"/>
        <w:ind w:right="600"/>
        <w:rPr>
          <w:rFonts w:hint="eastAsia"/>
          <w:sz w:val="30"/>
        </w:rPr>
      </w:pPr>
      <w:r>
        <w:rPr>
          <w:rFonts w:hint="eastAsia"/>
          <w:sz w:val="30"/>
        </w:rPr>
        <w:t>乙方：</w:t>
      </w:r>
      <w:r>
        <w:rPr>
          <w:rFonts w:hint="eastAsia"/>
          <w:sz w:val="30"/>
          <w:lang w:val="en-US" w:eastAsia="zh-CN"/>
        </w:rPr>
        <w:t xml:space="preserve">                              </w:t>
      </w:r>
    </w:p>
    <w:p w14:paraId="00CE630D">
      <w:pPr>
        <w:keepNext w:val="0"/>
        <w:keepLines w:val="0"/>
        <w:pageBreakBefore w:val="0"/>
        <w:kinsoku/>
        <w:wordWrap/>
        <w:overflowPunct/>
        <w:topLinePunct w:val="0"/>
        <w:autoSpaceDE/>
        <w:autoSpaceDN/>
        <w:bidi w:val="0"/>
        <w:spacing w:line="560" w:lineRule="exact"/>
        <w:rPr>
          <w:szCs w:val="21"/>
        </w:rPr>
      </w:pPr>
      <w:r>
        <w:rPr>
          <w:rFonts w:hint="eastAsia"/>
          <w:sz w:val="30"/>
        </w:rPr>
        <w:t>法定代表人或授权代理人：</w:t>
      </w:r>
      <w:r>
        <w:rPr>
          <w:rFonts w:hint="eastAsia"/>
          <w:szCs w:val="21"/>
        </w:rPr>
        <w:t xml:space="preserve">  </w:t>
      </w:r>
      <w:r>
        <w:rPr>
          <w:rFonts w:hint="eastAsia"/>
          <w:sz w:val="30"/>
        </w:rPr>
        <w:t xml:space="preserve">              </w:t>
      </w:r>
      <w:r>
        <w:rPr>
          <w:rFonts w:hint="eastAsia"/>
          <w:szCs w:val="21"/>
        </w:rPr>
        <w:t xml:space="preserve">                             </w:t>
      </w:r>
    </w:p>
    <w:p w14:paraId="7363DE6F">
      <w:pPr>
        <w:keepNext w:val="0"/>
        <w:keepLines w:val="0"/>
        <w:pageBreakBefore w:val="0"/>
        <w:tabs>
          <w:tab w:val="left" w:pos="5145"/>
        </w:tabs>
        <w:kinsoku/>
        <w:wordWrap/>
        <w:overflowPunct/>
        <w:topLinePunct w:val="0"/>
        <w:autoSpaceDE/>
        <w:autoSpaceDN/>
        <w:bidi w:val="0"/>
        <w:spacing w:line="560" w:lineRule="exact"/>
        <w:ind w:left="6000" w:right="1200" w:hanging="6000" w:hangingChars="2000"/>
        <w:rPr>
          <w:rFonts w:hint="default" w:eastAsia="宋体"/>
          <w:sz w:val="30"/>
          <w:szCs w:val="30"/>
          <w:lang w:val="en-US" w:eastAsia="zh-CN"/>
        </w:rPr>
      </w:pPr>
      <w:r>
        <w:rPr>
          <w:rFonts w:hint="eastAsia"/>
          <w:sz w:val="30"/>
        </w:rPr>
        <w:t>开户行</w:t>
      </w:r>
      <w:r>
        <w:rPr>
          <w:rFonts w:hint="eastAsia"/>
          <w:szCs w:val="21"/>
        </w:rPr>
        <w:t>：</w:t>
      </w:r>
      <w:r>
        <w:rPr>
          <w:rFonts w:hint="eastAsia"/>
          <w:sz w:val="30"/>
          <w:szCs w:val="30"/>
          <w:lang w:val="en-US" w:eastAsia="zh-CN"/>
        </w:rPr>
        <w:t xml:space="preserve">               </w:t>
      </w:r>
    </w:p>
    <w:p w14:paraId="6B384122">
      <w:pPr>
        <w:keepNext w:val="0"/>
        <w:keepLines w:val="0"/>
        <w:pageBreakBefore w:val="0"/>
        <w:kinsoku/>
        <w:wordWrap/>
        <w:overflowPunct/>
        <w:topLinePunct w:val="0"/>
        <w:autoSpaceDE/>
        <w:autoSpaceDN/>
        <w:bidi w:val="0"/>
        <w:spacing w:line="560" w:lineRule="exact"/>
        <w:ind w:left="4800" w:hanging="4800" w:hangingChars="1600"/>
        <w:rPr>
          <w:rFonts w:hint="default" w:eastAsia="宋体"/>
          <w:sz w:val="30"/>
          <w:lang w:val="en-US" w:eastAsia="zh-CN"/>
        </w:rPr>
      </w:pPr>
      <w:r>
        <w:rPr>
          <w:rFonts w:hint="eastAsia"/>
          <w:sz w:val="30"/>
        </w:rPr>
        <w:t>账号</w:t>
      </w:r>
      <w:r>
        <w:rPr>
          <w:rFonts w:hint="eastAsia"/>
          <w:sz w:val="30"/>
          <w:lang w:eastAsia="zh-CN"/>
        </w:rPr>
        <w:t>：</w:t>
      </w:r>
    </w:p>
    <w:p w14:paraId="1049493E">
      <w:pPr>
        <w:keepNext w:val="0"/>
        <w:keepLines w:val="0"/>
        <w:pageBreakBefore w:val="0"/>
        <w:kinsoku/>
        <w:wordWrap/>
        <w:overflowPunct/>
        <w:topLinePunct w:val="0"/>
        <w:autoSpaceDE/>
        <w:autoSpaceDN/>
        <w:bidi w:val="0"/>
        <w:spacing w:line="560" w:lineRule="exact"/>
        <w:ind w:left="4800" w:hanging="4800" w:hangingChars="1600"/>
        <w:rPr>
          <w:rFonts w:hint="default" w:eastAsia="宋体"/>
          <w:sz w:val="30"/>
          <w:lang w:val="en-US" w:eastAsia="zh-CN"/>
        </w:rPr>
      </w:pPr>
      <w:r>
        <w:rPr>
          <w:rFonts w:hint="eastAsia"/>
          <w:sz w:val="30"/>
          <w:lang w:val="en-US" w:eastAsia="zh-CN"/>
        </w:rPr>
        <w:t>税号：</w:t>
      </w:r>
    </w:p>
    <w:p w14:paraId="053DDF4D">
      <w:pPr>
        <w:spacing w:line="540" w:lineRule="exact"/>
        <w:ind w:firstLine="600"/>
        <w:rPr>
          <w:rFonts w:hint="eastAsia"/>
          <w:sz w:val="30"/>
          <w:lang w:val="en-US" w:eastAsia="zh-CN"/>
        </w:rPr>
      </w:pPr>
      <w:r>
        <w:rPr>
          <w:rFonts w:hint="eastAsia"/>
          <w:sz w:val="30"/>
          <w:lang w:val="en-US" w:eastAsia="zh-CN"/>
        </w:rPr>
        <w:t xml:space="preserve"> </w:t>
      </w:r>
    </w:p>
    <w:p w14:paraId="0CA40FA4">
      <w:pPr>
        <w:spacing w:line="540" w:lineRule="exact"/>
        <w:ind w:firstLine="3900" w:firstLineChars="1300"/>
        <w:rPr>
          <w:rFonts w:hint="eastAsia"/>
          <w:sz w:val="30"/>
          <w:lang w:val="en-US" w:eastAsia="zh-CN"/>
        </w:rPr>
      </w:pPr>
    </w:p>
    <w:p w14:paraId="6926C03B">
      <w:pPr>
        <w:spacing w:line="540" w:lineRule="exact"/>
        <w:ind w:firstLine="3900" w:firstLineChars="1300"/>
        <w:rPr>
          <w:rFonts w:hint="default"/>
          <w:sz w:val="30"/>
          <w:lang w:val="en-US" w:eastAsia="zh-CN"/>
        </w:rPr>
      </w:pPr>
      <w:r>
        <w:rPr>
          <w:rFonts w:hint="eastAsia"/>
          <w:sz w:val="30"/>
          <w:lang w:val="en-US" w:eastAsia="zh-CN"/>
        </w:rPr>
        <w:t>合同签订时间：    年  月  日</w:t>
      </w:r>
    </w:p>
    <w:p w14:paraId="776418B3"/>
    <w:p w14:paraId="6061490C">
      <w:pPr>
        <w:ind w:firstLine="4800" w:firstLineChars="1600"/>
        <w:jc w:val="both"/>
        <w:rPr>
          <w:rFonts w:hint="default"/>
          <w:sz w:val="30"/>
          <w:szCs w:val="30"/>
          <w:lang w:val="en-US" w:eastAsia="zh-CN"/>
        </w:rPr>
      </w:pPr>
    </w:p>
    <w:p w14:paraId="6A3C0C3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A60E22"/>
    <w:rsid w:val="05BC3787"/>
    <w:rsid w:val="06585F98"/>
    <w:rsid w:val="0ABE6025"/>
    <w:rsid w:val="0EA10F45"/>
    <w:rsid w:val="12035E06"/>
    <w:rsid w:val="16481115"/>
    <w:rsid w:val="18DB4721"/>
    <w:rsid w:val="19F52222"/>
    <w:rsid w:val="1AB91225"/>
    <w:rsid w:val="1DD12E60"/>
    <w:rsid w:val="1EC9047C"/>
    <w:rsid w:val="232404A7"/>
    <w:rsid w:val="248D6FE5"/>
    <w:rsid w:val="262E467D"/>
    <w:rsid w:val="26D1527F"/>
    <w:rsid w:val="278E5077"/>
    <w:rsid w:val="284321AC"/>
    <w:rsid w:val="28AD5E81"/>
    <w:rsid w:val="2A7767AB"/>
    <w:rsid w:val="2B797C93"/>
    <w:rsid w:val="2E9930B8"/>
    <w:rsid w:val="30602293"/>
    <w:rsid w:val="311516FA"/>
    <w:rsid w:val="37955C5B"/>
    <w:rsid w:val="39DC5B69"/>
    <w:rsid w:val="3EEC3E1F"/>
    <w:rsid w:val="3EF06600"/>
    <w:rsid w:val="4645313C"/>
    <w:rsid w:val="4CD4352E"/>
    <w:rsid w:val="4DCB76CD"/>
    <w:rsid w:val="4E5C1022"/>
    <w:rsid w:val="539909DF"/>
    <w:rsid w:val="55731260"/>
    <w:rsid w:val="59FC3E1A"/>
    <w:rsid w:val="5C9A01E8"/>
    <w:rsid w:val="5ECE7796"/>
    <w:rsid w:val="602A5424"/>
    <w:rsid w:val="62C029F1"/>
    <w:rsid w:val="6688738D"/>
    <w:rsid w:val="68752F84"/>
    <w:rsid w:val="688F12DD"/>
    <w:rsid w:val="6BC946AA"/>
    <w:rsid w:val="6C264CF2"/>
    <w:rsid w:val="70556F3F"/>
    <w:rsid w:val="79BD2A0E"/>
    <w:rsid w:val="7BE0332D"/>
    <w:rsid w:val="7CFD0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Quote"/>
    <w:basedOn w:val="1"/>
    <w:next w:val="1"/>
    <w:qFormat/>
    <w:uiPriority w:val="0"/>
    <w:rPr>
      <w:rFonts w:ascii="Times New Roman" w:hAnsi="Times New Roman" w:eastAsia="宋体" w:cs="Times New Roman"/>
      <w:i/>
      <w:iCs/>
      <w:color w:val="000000"/>
      <w:sz w:val="21"/>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1520</Words>
  <Characters>1584</Characters>
  <Lines>0</Lines>
  <Paragraphs>0</Paragraphs>
  <TotalTime>1</TotalTime>
  <ScaleCrop>false</ScaleCrop>
  <LinksUpToDate>false</LinksUpToDate>
  <CharactersWithSpaces>1930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2024-02-26T08:33:00Z</dcterms:created>
  <dc:creator>Administrator</dc:creator>
  <cp:lastModifiedBy>WPS_1719461108</cp:lastModifiedBy>
  <dcterms:modified xsi:type="dcterms:W3CDTF">2024-11-29T07:57:48Z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8482744C93BE4FF8A0D33DBF1F04701D_13</vt:lpwstr>
  </property>
</Properties>
</file>