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</w:p>
    <w:p w14:paraId="15A6C58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德阳高新国有资本投资运营有限</w:t>
      </w:r>
      <w:r>
        <w:rPr>
          <w:rFonts w:hint="eastAsia" w:ascii="宋体" w:hAnsi="宋体" w:eastAsia="宋体" w:cs="宋体"/>
          <w:sz w:val="32"/>
          <w:szCs w:val="32"/>
        </w:rPr>
        <w:t>公司：</w:t>
      </w:r>
      <w:r>
        <w:rPr>
          <w:rFonts w:hint="eastAsia" w:ascii="宋体" w:hAnsi="宋体" w:eastAsia="宋体" w:cs="宋体"/>
        </w:rPr>
        <w:t xml:space="preserve"> </w:t>
      </w:r>
    </w:p>
    <w:p w14:paraId="0EB702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single"/>
        </w:rPr>
        <w:t>德阳高新国有资本投资运营有限公司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>高耘生态农业公司等5家公司5笔贷款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财务咨询服务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。</w:t>
      </w:r>
    </w:p>
    <w:p w14:paraId="48E04C8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5767229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1BA97F-0B1F-4E44-AF62-35F24B42821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45F4192"/>
    <w:rsid w:val="11C07F30"/>
    <w:rsid w:val="2CCE19E9"/>
    <w:rsid w:val="4091643D"/>
    <w:rsid w:val="533710DA"/>
    <w:rsid w:val="61D06DB2"/>
    <w:rsid w:val="78001E9C"/>
    <w:rsid w:val="7BC85856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225</Characters>
  <Lines>0</Lines>
  <Paragraphs>0</Paragraphs>
  <TotalTime>21</TotalTime>
  <ScaleCrop>false</ScaleCrop>
  <LinksUpToDate>false</LinksUpToDate>
  <CharactersWithSpaces>323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小毅哥</cp:lastModifiedBy>
  <cp:lastPrinted>2024-07-30T08:48:00Z</cp:lastPrinted>
  <dcterms:modified xsi:type="dcterms:W3CDTF">2025-02-18T07:29:19Z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EB21391C686F46FAA1B82EE66E0D2875_13</vt:lpwstr>
  </property>
  <property fmtid="{D5CDD505-2E9C-101B-9397-08002B2CF9AE}" pid="4" name="KSOTemplateDocerSaveRecord">
    <vt:lpwstr>eyJoZGlkIjoiZjE5NGJmZDc3ZjA3YTAwYjE2ODUyNTg5NDBhNjNiNzYiLCJ1c2VySWQiOiIxMTI0Mzg4MzY3In0=</vt:lpwstr>
  </property>
</Properties>
</file>