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63BA0">
      <w:pPr>
        <w:pStyle w:val="2"/>
        <w:pageBreakBefore w:val="0"/>
        <w:kinsoku/>
        <w:wordWrap/>
        <w:overflowPunct/>
        <w:topLinePunct w:val="0"/>
        <w:autoSpaceDE/>
        <w:autoSpaceDN/>
        <w:bidi w:val="0"/>
        <w:spacing w:before="0" w:after="0" w:line="360" w:lineRule="auto"/>
        <w:jc w:val="center"/>
        <w:rPr>
          <w:rFonts w:hint="eastAsia" w:ascii="宋体" w:hAnsi="宋体" w:eastAsia="宋体" w:cs="宋体"/>
          <w:b/>
          <w:bCs/>
          <w:sz w:val="32"/>
          <w:szCs w:val="32"/>
        </w:rPr>
      </w:pPr>
      <w:bookmarkStart w:id="0" w:name="_Toc517447495"/>
      <w:bookmarkStart w:id="1" w:name="_Toc1410"/>
      <w:r>
        <w:rPr>
          <w:rFonts w:hint="eastAsia" w:ascii="宋体" w:hAnsi="宋体" w:eastAsia="宋体" w:cs="宋体"/>
          <w:b/>
          <w:bCs/>
          <w:sz w:val="36"/>
          <w:szCs w:val="36"/>
        </w:rPr>
        <w:t xml:space="preserve">第八章 </w:t>
      </w:r>
      <w:bookmarkEnd w:id="0"/>
      <w:r>
        <w:rPr>
          <w:rFonts w:hint="eastAsia" w:ascii="宋体" w:hAnsi="宋体" w:eastAsia="宋体" w:cs="宋体"/>
          <w:b/>
          <w:bCs/>
          <w:sz w:val="32"/>
          <w:szCs w:val="32"/>
        </w:rPr>
        <w:t>采购合同</w:t>
      </w:r>
      <w:bookmarkEnd w:id="1"/>
    </w:p>
    <w:p w14:paraId="65CCB3BD">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bookmarkStart w:id="2" w:name="_Hlt101846155"/>
      <w:bookmarkEnd w:id="2"/>
      <w:bookmarkStart w:id="3" w:name="_Toc349810624"/>
      <w:bookmarkStart w:id="4" w:name="_Toc350864527"/>
      <w:r>
        <w:rPr>
          <w:rFonts w:hint="eastAsia" w:ascii="宋体" w:hAnsi="宋体" w:eastAsia="宋体" w:cs="宋体"/>
          <w:sz w:val="24"/>
          <w:szCs w:val="24"/>
        </w:rPr>
        <w:t>合同编号：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714A21F">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签订地点：</w:t>
      </w:r>
      <w:r>
        <w:rPr>
          <w:rFonts w:hint="eastAsia" w:ascii="宋体" w:hAnsi="宋体" w:eastAsia="宋体" w:cs="宋体"/>
          <w:sz w:val="24"/>
          <w:szCs w:val="24"/>
          <w:u w:val="single"/>
        </w:rPr>
        <w:t xml:space="preserve">                                         </w:t>
      </w:r>
    </w:p>
    <w:p w14:paraId="590557E8">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签订时间：</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4E9F1FF4">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采购人（甲方）：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3E37E632">
      <w:pPr>
        <w:pStyle w:val="7"/>
        <w:pageBreakBefore w:val="0"/>
        <w:kinsoku/>
        <w:wordWrap/>
        <w:overflowPunct/>
        <w:topLinePunct w:val="0"/>
        <w:autoSpaceDE/>
        <w:autoSpaceDN/>
        <w:bidi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供应商（乙方）：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bidi="ar"/>
        </w:rPr>
        <w:t xml:space="preserve">                               </w:t>
      </w:r>
    </w:p>
    <w:p w14:paraId="48AEA579">
      <w:pPr>
        <w:pStyle w:val="4"/>
        <w:pageBreakBefore w:val="0"/>
        <w:widowControl w:val="0"/>
        <w:kinsoku/>
        <w:wordWrap/>
        <w:overflowPunct/>
        <w:topLinePunct w:val="0"/>
        <w:autoSpaceDE/>
        <w:autoSpaceDN/>
        <w:bidi w:val="0"/>
        <w:snapToGrid w:val="0"/>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ascii="宋体" w:hAnsi="宋体" w:eastAsia="宋体" w:cs="宋体"/>
          <w:kern w:val="2"/>
          <w:sz w:val="24"/>
          <w:szCs w:val="24"/>
          <w:lang w:bidi="ar"/>
        </w:rPr>
        <w:t>根据《中华人民共和国民法典》</w:t>
      </w:r>
      <w:r>
        <w:rPr>
          <w:rFonts w:hint="eastAsia" w:ascii="宋体" w:hAnsi="宋体" w:eastAsia="宋体" w:cs="宋体"/>
          <w:kern w:val="2"/>
          <w:sz w:val="24"/>
          <w:szCs w:val="24"/>
          <w:lang w:eastAsia="zh-CN" w:bidi="ar"/>
        </w:rPr>
        <w:t>、</w:t>
      </w:r>
      <w:r>
        <w:rPr>
          <w:rFonts w:hint="eastAsia" w:ascii="宋体" w:hAnsi="宋体" w:eastAsia="宋体" w:cs="宋体"/>
          <w:kern w:val="2"/>
          <w:sz w:val="24"/>
          <w:szCs w:val="24"/>
          <w:lang w:bidi="ar"/>
        </w:rPr>
        <w:t>XXX采购项目（项目编号：XXX）的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文件、乙方的</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文件及</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通知书，甲、乙双方同意签订本合同。详细技术说明及其他有关合同项目的特定信息由合同附件予以说明，合同附件及本项目的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通知书等均为本合同不可分割的部分。双方同意共同遵守如下条款：</w:t>
      </w:r>
    </w:p>
    <w:p w14:paraId="58D5758B">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项目基本情况</w:t>
      </w:r>
    </w:p>
    <w:p w14:paraId="3BC91F0D">
      <w:pPr>
        <w:pageBreakBefore w:val="0"/>
        <w:numPr>
          <w:ilvl w:val="0"/>
          <w:numId w:val="0"/>
        </w:numPr>
        <w:kinsoku/>
        <w:wordWrap/>
        <w:overflowPunct/>
        <w:topLinePunct w:val="0"/>
        <w:autoSpaceDE/>
        <w:autoSpaceDN/>
        <w:bidi w:val="0"/>
        <w:snapToGrid w:val="0"/>
        <w:spacing w:line="360" w:lineRule="auto"/>
        <w:ind w:left="0" w:leftChars="0"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lang w:bidi="ar"/>
        </w:rPr>
        <w:t>游学路东段：新建道路长约 220米，宽约27米。滨湖路：新建道路长约313米，宽约20米。主要建设内容包含游学路东段以及游滨湖路的道路工程、交通工程、排水工程、照明工程等园区配套道路及管网基础设施</w:t>
      </w:r>
      <w:r>
        <w:rPr>
          <w:rFonts w:hint="eastAsia" w:ascii="宋体" w:hAnsi="宋体" w:eastAsia="宋体" w:cs="宋体"/>
          <w:sz w:val="24"/>
          <w:szCs w:val="24"/>
          <w:lang w:eastAsia="zh-CN" w:bidi="ar"/>
        </w:rPr>
        <w:t>。</w:t>
      </w:r>
    </w:p>
    <w:p w14:paraId="1492843B">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第二条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合同期限</w:t>
      </w:r>
    </w:p>
    <w:p w14:paraId="03B864BF">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sz w:val="24"/>
          <w:szCs w:val="24"/>
        </w:rPr>
      </w:pPr>
      <w:bookmarkStart w:id="5" w:name="_Toc247334841"/>
      <w:bookmarkStart w:id="6" w:name="_Toc286993786"/>
      <w:bookmarkStart w:id="7" w:name="_Toc239568418"/>
      <w:bookmarkStart w:id="8" w:name="_Toc239233914"/>
      <w:bookmarkStart w:id="9" w:name="_Toc225244852"/>
      <w:bookmarkStart w:id="10" w:name="_Toc225670751"/>
      <w:bookmarkStart w:id="11" w:name="_Toc212019594"/>
      <w:bookmarkStart w:id="12" w:name="_Toc225654644"/>
      <w:bookmarkStart w:id="13" w:name="_Toc238984975"/>
      <w:bookmarkStart w:id="14" w:name="_Toc283019214"/>
      <w:bookmarkStart w:id="15" w:name="_Toc232492928"/>
      <w:bookmarkStart w:id="16" w:name="_Toc237145406"/>
      <w:bookmarkStart w:id="17" w:name="_Toc241833903"/>
      <w:bookmarkStart w:id="18" w:name="_Toc185395249"/>
      <w:bookmarkStart w:id="19" w:name="_Toc251768862"/>
      <w:bookmarkStart w:id="20" w:name="_Toc211854449"/>
      <w:bookmarkStart w:id="21" w:name="_Toc282696226"/>
      <w:bookmarkStart w:id="22" w:name="_Toc211911348"/>
      <w:r>
        <w:rPr>
          <w:rFonts w:hint="eastAsia" w:ascii="宋体" w:hAnsi="宋体" w:cs="宋体"/>
          <w:sz w:val="24"/>
          <w:szCs w:val="24"/>
          <w:lang w:val="en-US" w:eastAsia="zh-CN"/>
        </w:rPr>
        <w:t>自签订合同生效后至项目竣工验收合格止</w:t>
      </w:r>
      <w:r>
        <w:rPr>
          <w:rFonts w:hint="eastAsia" w:ascii="宋体" w:hAnsi="宋体" w:eastAsia="宋体" w:cs="宋体"/>
          <w:sz w:val="24"/>
          <w:szCs w:val="24"/>
        </w:rPr>
        <w:t>。</w:t>
      </w:r>
    </w:p>
    <w:p w14:paraId="420A2E91">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第三条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服务内容（技术指标和服务需求）</w:t>
      </w:r>
    </w:p>
    <w:p w14:paraId="5DA633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4"/>
        </w:rPr>
      </w:pPr>
      <w:r>
        <w:rPr>
          <w:rFonts w:hint="eastAsia"/>
          <w:lang w:val="en-US" w:eastAsia="zh-CN"/>
        </w:rPr>
        <w:t>1、</w:t>
      </w:r>
      <w:r>
        <w:rPr>
          <w:rFonts w:hint="eastAsia" w:ascii="宋体" w:hAnsi="宋体" w:eastAsia="宋体" w:cs="宋体"/>
          <w:sz w:val="24"/>
          <w:highlight w:val="none"/>
        </w:rPr>
        <w:t>依据</w:t>
      </w:r>
      <w:r>
        <w:rPr>
          <w:rFonts w:hint="eastAsia" w:ascii="宋体" w:hAnsi="宋体" w:eastAsia="宋体" w:cs="宋体"/>
          <w:sz w:val="24"/>
        </w:rPr>
        <w:t>国家和行业有关技术标准、规范及本项目实施方案设计要求，对设计图纸范围内各类材料及结构实体工程质量检测、试验等，并出具完整的检测报告，检测结果应满足规范标准及设计图纸需求的范围及深度，同时指导施工自检和见证取样等试验检测工作。该检测服务与工程建设同期进行。</w:t>
      </w:r>
    </w:p>
    <w:p w14:paraId="25BEDB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w:t>
      </w:r>
      <w:r>
        <w:rPr>
          <w:rFonts w:hint="eastAsia" w:ascii="宋体" w:hAnsi="宋体" w:eastAsia="宋体" w:cs="宋体"/>
          <w:sz w:val="24"/>
        </w:rPr>
        <w:t>供应商独立实施符合国家标准的检测，并依据相应的标准规范对检测结果进行客观、公正、科学、准确的判定。</w:t>
      </w:r>
    </w:p>
    <w:p w14:paraId="5280C3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供应商出具的检测报告必须符合国家规范要求，各类印章齐全，检测人、审核人、授权签字人均应签字，否则报告无效，对出具的检测报告真实性负责。</w:t>
      </w:r>
    </w:p>
    <w:p w14:paraId="7AD4F1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eastAsia="zh-CN"/>
        </w:rPr>
        <w:t>、</w:t>
      </w:r>
      <w:r>
        <w:rPr>
          <w:rFonts w:hint="eastAsia" w:ascii="宋体" w:hAnsi="宋体" w:eastAsia="宋体" w:cs="宋体"/>
          <w:sz w:val="24"/>
        </w:rPr>
        <w:t>规范、标准中规定有检测时限的，供应商本着以规范、标准规定的时限为原则，安排检测。</w:t>
      </w:r>
    </w:p>
    <w:p w14:paraId="1A0AD0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供应商不得与本项目相关工程的建设各方有利益相关，成交供应商不能再承担本工程的施工单位检测任务。</w:t>
      </w:r>
    </w:p>
    <w:p w14:paraId="568E38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检测机构须按采购人要求对需要检测项目不论大小均按相关相应标准、规范规定进行全面检测。</w:t>
      </w:r>
    </w:p>
    <w:p w14:paraId="565CB5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按照采购人档案管理要求编制、整理、移交有关档案资料。</w:t>
      </w:r>
    </w:p>
    <w:p w14:paraId="63A33E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供应商对采购人委托的事项负有保密义务。</w:t>
      </w:r>
    </w:p>
    <w:p w14:paraId="66001500">
      <w:pPr>
        <w:keepNext w:val="0"/>
        <w:keepLines w:val="0"/>
        <w:pageBreakBefore w:val="0"/>
        <w:widowControl/>
        <w:numPr>
          <w:ilvl w:val="0"/>
          <w:numId w:val="0"/>
        </w:numPr>
        <w:tabs>
          <w:tab w:val="left" w:pos="0"/>
          <w:tab w:val="left" w:pos="78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检测数量</w:t>
      </w:r>
      <w:r>
        <w:rPr>
          <w:rFonts w:hint="eastAsia" w:ascii="宋体" w:hAnsi="宋体" w:eastAsia="宋体" w:cs="宋体"/>
          <w:sz w:val="24"/>
          <w:szCs w:val="24"/>
          <w:lang w:bidi="ar"/>
        </w:rPr>
        <w:t>检测数量按实际委托登记的数量确定。委托的检测数量不得少于相关标准规范规定的最低检测数量要求。</w:t>
      </w:r>
    </w:p>
    <w:p w14:paraId="6D1591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10</w:t>
      </w:r>
      <w:r>
        <w:rPr>
          <w:rFonts w:hint="eastAsia" w:ascii="宋体" w:hAnsi="宋体" w:eastAsia="宋体" w:cs="宋体"/>
          <w:sz w:val="24"/>
          <w:lang w:eastAsia="zh-CN"/>
        </w:rPr>
        <w:t>、</w:t>
      </w:r>
      <w:r>
        <w:rPr>
          <w:rFonts w:hint="eastAsia" w:ascii="宋体" w:hAnsi="宋体" w:eastAsia="宋体" w:cs="宋体"/>
          <w:sz w:val="24"/>
        </w:rPr>
        <w:t>所有检测样品必须由监理、施工单位、业主到场见证，并在现场随机抽取,由抽取的见证人签名。</w:t>
      </w:r>
    </w:p>
    <w:p w14:paraId="012E3A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1</w:t>
      </w:r>
      <w:r>
        <w:rPr>
          <w:rFonts w:hint="eastAsia" w:ascii="宋体" w:hAnsi="宋体" w:eastAsia="宋体" w:cs="宋体"/>
          <w:sz w:val="24"/>
        </w:rPr>
        <w:t>、保密要求：供应商对印刷过程及所有资料负有保密义务，未经采购人书面许可，不得向任何第三方披露印刷内容及相关资料。</w:t>
      </w:r>
    </w:p>
    <w:p w14:paraId="13BA3728">
      <w:pPr>
        <w:pageBreakBefore w:val="0"/>
        <w:numPr>
          <w:ilvl w:val="0"/>
          <w:numId w:val="0"/>
        </w:numPr>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eastAsia="zh-CN" w:bidi="ar"/>
        </w:rPr>
      </w:pPr>
      <w:r>
        <w:rPr>
          <w:rFonts w:hint="eastAsia" w:ascii="宋体" w:hAnsi="宋体" w:eastAsia="宋体" w:cs="宋体"/>
          <w:sz w:val="24"/>
          <w:lang w:val="en-US" w:eastAsia="zh-CN"/>
        </w:rPr>
        <w:t>1</w:t>
      </w:r>
      <w:r>
        <w:rPr>
          <w:rFonts w:hint="eastAsia" w:ascii="宋体" w:hAnsi="宋体" w:eastAsia="宋体" w:cs="宋体"/>
          <w:sz w:val="24"/>
        </w:rPr>
        <w:t>2、其他要求：供应商负责项目在实施过程中采取安全防范措施，并承担安全责任和由此产生的一切安全责任事故费用。</w:t>
      </w:r>
    </w:p>
    <w:p w14:paraId="0102C3C2">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第四条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服务费用及付款</w:t>
      </w:r>
      <w:r>
        <w:rPr>
          <w:rFonts w:hint="eastAsia" w:ascii="宋体" w:hAnsi="宋体" w:eastAsia="宋体" w:cs="宋体"/>
          <w:b/>
          <w:sz w:val="24"/>
          <w:szCs w:val="24"/>
          <w:lang w:val="en-US" w:eastAsia="zh-CN" w:bidi="ar"/>
        </w:rPr>
        <w:t>方式</w:t>
      </w:r>
    </w:p>
    <w:p w14:paraId="56EC0BE7">
      <w:pPr>
        <w:pageBreakBefore w:val="0"/>
        <w:numPr>
          <w:ilvl w:val="0"/>
          <w:numId w:val="0"/>
        </w:numPr>
        <w:tabs>
          <w:tab w:val="left" w:pos="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一</w:t>
      </w:r>
      <w:r>
        <w:rPr>
          <w:rFonts w:hint="eastAsia" w:ascii="宋体" w:hAnsi="宋体" w:eastAsia="宋体" w:cs="宋体"/>
          <w:b/>
          <w:sz w:val="24"/>
          <w:szCs w:val="24"/>
          <w:lang w:eastAsia="zh-CN" w:bidi="ar"/>
        </w:rPr>
        <w:t>）</w:t>
      </w:r>
      <w:r>
        <w:rPr>
          <w:rFonts w:hint="eastAsia" w:ascii="宋体" w:hAnsi="宋体" w:eastAsia="宋体" w:cs="宋体"/>
          <w:b/>
          <w:sz w:val="24"/>
          <w:szCs w:val="24"/>
          <w:lang w:bidi="ar"/>
        </w:rPr>
        <w:t>本项目服务费</w:t>
      </w:r>
      <w:r>
        <w:rPr>
          <w:rFonts w:hint="eastAsia" w:ascii="宋体" w:hAnsi="宋体" w:eastAsia="宋体" w:cs="宋体"/>
          <w:b/>
          <w:sz w:val="24"/>
          <w:szCs w:val="24"/>
          <w:lang w:eastAsia="zh-CN" w:bidi="ar"/>
        </w:rPr>
        <w:t>：</w:t>
      </w:r>
    </w:p>
    <w:p w14:paraId="52E541F7">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eastAsia="zh-CN" w:bidi="ar"/>
        </w:rPr>
      </w:pPr>
      <w:r>
        <w:rPr>
          <w:rFonts w:hint="eastAsia" w:ascii="宋体" w:hAnsi="宋体" w:eastAsia="宋体" w:cs="宋体"/>
          <w:sz w:val="24"/>
          <w:szCs w:val="24"/>
          <w:lang w:bidi="ar"/>
        </w:rPr>
        <w:t>本项目服务费:检测服务费总价为人民币</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元（大写：</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）。其中：</w:t>
      </w:r>
      <w:r>
        <w:rPr>
          <w:rFonts w:hint="eastAsia" w:ascii="宋体" w:hAnsi="宋体" w:eastAsia="宋体" w:cs="宋体"/>
          <w:sz w:val="24"/>
          <w:szCs w:val="24"/>
          <w:lang w:eastAsia="zh-CN" w:bidi="ar"/>
        </w:rPr>
        <w:t>不含税检测服务费为</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元（大写</w:t>
      </w:r>
      <w:r>
        <w:rPr>
          <w:rFonts w:hint="eastAsia" w:ascii="宋体" w:hAnsi="宋体" w:cs="宋体"/>
          <w:sz w:val="24"/>
          <w:szCs w:val="24"/>
          <w:lang w:eastAsia="zh-CN" w:bidi="ar"/>
        </w:rPr>
        <w:t>：</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w:t>
      </w:r>
      <w:r>
        <w:rPr>
          <w:rFonts w:hint="eastAsia" w:ascii="宋体" w:hAnsi="宋体" w:eastAsia="宋体" w:cs="宋体"/>
          <w:sz w:val="24"/>
          <w:szCs w:val="24"/>
          <w:lang w:eastAsia="zh-CN" w:bidi="ar"/>
        </w:rPr>
        <w:t>。税金为</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元（大写：</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w:t>
      </w:r>
      <w:r>
        <w:rPr>
          <w:rFonts w:hint="eastAsia" w:ascii="宋体" w:hAnsi="宋体" w:eastAsia="宋体" w:cs="宋体"/>
          <w:sz w:val="24"/>
          <w:szCs w:val="24"/>
          <w:lang w:eastAsia="zh-CN" w:bidi="ar"/>
        </w:rPr>
        <w:t>。</w:t>
      </w:r>
    </w:p>
    <w:p w14:paraId="060E6C3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default" w:ascii="宋体" w:hAnsi="宋体" w:eastAsia="宋体" w:cs="宋体"/>
          <w:sz w:val="24"/>
          <w:szCs w:val="24"/>
          <w:lang w:val="en-US" w:eastAsia="zh-CN" w:bidi="ar"/>
        </w:rPr>
      </w:pPr>
      <w:r>
        <w:rPr>
          <w:rFonts w:hint="eastAsia"/>
          <w:color w:val="auto"/>
          <w:sz w:val="24"/>
          <w:szCs w:val="24"/>
          <w:highlight w:val="none"/>
          <w:lang w:val="en-US" w:eastAsia="zh-CN"/>
        </w:rPr>
        <w:t>游学路东段</w:t>
      </w:r>
      <w:r>
        <w:rPr>
          <w:rFonts w:hint="eastAsia" w:ascii="宋体" w:hAnsi="宋体" w:eastAsia="宋体" w:cs="宋体"/>
          <w:sz w:val="24"/>
          <w:szCs w:val="24"/>
          <w:lang w:eastAsia="zh-CN" w:bidi="ar"/>
        </w:rPr>
        <w:t>检测</w:t>
      </w:r>
      <w:r>
        <w:rPr>
          <w:rFonts w:hint="eastAsia"/>
          <w:color w:val="auto"/>
          <w:sz w:val="24"/>
          <w:szCs w:val="24"/>
          <w:highlight w:val="none"/>
        </w:rPr>
        <w:t>费为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w:t>
      </w:r>
      <w:r>
        <w:rPr>
          <w:rFonts w:hint="eastAsia" w:ascii="宋体" w:hAnsi="宋体" w:eastAsia="宋体" w:cs="宋体"/>
          <w:sz w:val="24"/>
          <w:szCs w:val="24"/>
          <w:lang w:eastAsia="zh-CN" w:bidi="ar"/>
        </w:rPr>
        <w:t>检测</w:t>
      </w:r>
      <w:r>
        <w:rPr>
          <w:rFonts w:hint="eastAsia"/>
          <w:color w:val="auto"/>
          <w:sz w:val="24"/>
          <w:szCs w:val="24"/>
          <w:highlight w:val="none"/>
          <w:lang w:eastAsia="zh-CN"/>
        </w:rPr>
        <w:t>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元；滨湖路</w:t>
      </w:r>
      <w:r>
        <w:rPr>
          <w:rFonts w:hint="eastAsia" w:ascii="宋体" w:hAnsi="宋体" w:eastAsia="宋体" w:cs="宋体"/>
          <w:sz w:val="24"/>
          <w:szCs w:val="24"/>
          <w:lang w:eastAsia="zh-CN" w:bidi="ar"/>
        </w:rPr>
        <w:t>检测</w:t>
      </w:r>
      <w:r>
        <w:rPr>
          <w:rFonts w:hint="eastAsia"/>
          <w:color w:val="auto"/>
          <w:sz w:val="24"/>
          <w:szCs w:val="24"/>
          <w:highlight w:val="none"/>
        </w:rPr>
        <w:t>费为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w:t>
      </w:r>
      <w:r>
        <w:rPr>
          <w:rFonts w:hint="eastAsia" w:ascii="宋体" w:hAnsi="宋体" w:eastAsia="宋体" w:cs="宋体"/>
          <w:sz w:val="24"/>
          <w:szCs w:val="24"/>
          <w:lang w:eastAsia="zh-CN" w:bidi="ar"/>
        </w:rPr>
        <w:t>检测</w:t>
      </w:r>
      <w:r>
        <w:rPr>
          <w:rFonts w:hint="eastAsia"/>
          <w:color w:val="auto"/>
          <w:sz w:val="24"/>
          <w:szCs w:val="24"/>
          <w:highlight w:val="none"/>
          <w:lang w:eastAsia="zh-CN"/>
        </w:rPr>
        <w:t>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元（税率*%，增值税税率根据国家现行政策执行,只调整税金额度,不调整不含税价款）</w:t>
      </w:r>
    </w:p>
    <w:p w14:paraId="09EBA3EA">
      <w:pPr>
        <w:pageBreakBefore w:val="0"/>
        <w:numPr>
          <w:ilvl w:val="0"/>
          <w:numId w:val="0"/>
        </w:numPr>
        <w:tabs>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二</w:t>
      </w:r>
      <w:r>
        <w:rPr>
          <w:rFonts w:hint="eastAsia" w:ascii="宋体" w:hAnsi="宋体" w:eastAsia="宋体" w:cs="宋体"/>
          <w:b/>
          <w:sz w:val="24"/>
          <w:szCs w:val="24"/>
          <w:lang w:eastAsia="zh-CN" w:bidi="ar"/>
        </w:rPr>
        <w:t>）付款</w:t>
      </w:r>
      <w:r>
        <w:rPr>
          <w:rFonts w:hint="eastAsia" w:ascii="宋体" w:hAnsi="宋体" w:eastAsia="宋体" w:cs="宋体"/>
          <w:b/>
          <w:sz w:val="24"/>
          <w:szCs w:val="24"/>
          <w:lang w:bidi="ar"/>
        </w:rPr>
        <w:t>方式</w:t>
      </w:r>
      <w:r>
        <w:rPr>
          <w:rFonts w:hint="eastAsia" w:ascii="宋体" w:hAnsi="宋体" w:eastAsia="宋体" w:cs="宋体"/>
          <w:b/>
          <w:sz w:val="24"/>
          <w:szCs w:val="24"/>
          <w:lang w:eastAsia="zh-CN" w:bidi="ar"/>
        </w:rPr>
        <w:t>：</w:t>
      </w:r>
    </w:p>
    <w:p w14:paraId="79A648B9">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1、在签订合同后，经监理签发开工令并组织检测单位进场后15个工作日内支付总检测费的20%；</w:t>
      </w:r>
    </w:p>
    <w:p w14:paraId="5E17A40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2、全部检测成果提交后领取报告确认证明，且完成竣工验收合格后15个工作日内支付剩余检测费。</w:t>
      </w:r>
    </w:p>
    <w:p w14:paraId="0E61EFB0">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3、每次付款前，乙方应提供等额的真实合法有效增值税专用发票及付款申请等资料。否则甲方有权拒绝付款且不承担迟延履行的法律责任。</w:t>
      </w:r>
    </w:p>
    <w:p w14:paraId="7AB6F3CC">
      <w:pPr>
        <w:pageBreakBefore w:val="0"/>
        <w:numPr>
          <w:ilvl w:val="0"/>
          <w:numId w:val="0"/>
        </w:numPr>
        <w:tabs>
          <w:tab w:val="left" w:pos="0"/>
          <w:tab w:val="left" w:pos="780"/>
        </w:tabs>
        <w:kinsoku/>
        <w:wordWrap/>
        <w:overflowPunct/>
        <w:topLinePunct w:val="0"/>
        <w:autoSpaceDE/>
        <w:autoSpaceDN/>
        <w:bidi w:val="0"/>
        <w:snapToGrid w:val="0"/>
        <w:spacing w:line="360" w:lineRule="auto"/>
        <w:ind w:left="0" w:leftChars="0"/>
        <w:rPr>
          <w:rFonts w:hint="eastAsia" w:ascii="宋体" w:hAnsi="宋体" w:eastAsia="宋体" w:cs="宋体"/>
          <w:b/>
          <w:sz w:val="24"/>
          <w:szCs w:val="24"/>
          <w:lang w:bidi="ar"/>
        </w:rPr>
      </w:pP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eastAsia="zh-CN" w:bidi="ar"/>
        </w:rPr>
        <w:t>第五条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服务时间、进度安排和服务地点要求</w:t>
      </w:r>
    </w:p>
    <w:p w14:paraId="54525ADD">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服务时间</w:t>
      </w:r>
    </w:p>
    <w:p w14:paraId="648A2F26">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以</w:t>
      </w:r>
      <w:r>
        <w:rPr>
          <w:rFonts w:hint="eastAsia" w:ascii="宋体" w:hAnsi="宋体" w:eastAsia="宋体" w:cs="宋体"/>
          <w:sz w:val="24"/>
          <w:szCs w:val="24"/>
          <w:lang w:eastAsia="zh-CN" w:bidi="ar"/>
        </w:rPr>
        <w:t>甲方</w:t>
      </w:r>
      <w:r>
        <w:rPr>
          <w:rFonts w:hint="eastAsia" w:ascii="宋体" w:hAnsi="宋体" w:eastAsia="宋体" w:cs="宋体"/>
          <w:sz w:val="24"/>
          <w:szCs w:val="24"/>
          <w:lang w:bidi="ar"/>
        </w:rPr>
        <w:t>通知时间为准</w:t>
      </w:r>
    </w:p>
    <w:p w14:paraId="3F0AC708">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服务进度安排</w:t>
      </w:r>
    </w:p>
    <w:p w14:paraId="0CF61033">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根据项目施工进度同步进行</w:t>
      </w:r>
    </w:p>
    <w:p w14:paraId="60CFC245">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服务地点</w:t>
      </w:r>
    </w:p>
    <w:p w14:paraId="6CADDBC0">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eastAsia="zh-CN" w:bidi="ar"/>
        </w:rPr>
        <w:t>甲方</w:t>
      </w:r>
      <w:r>
        <w:rPr>
          <w:rFonts w:hint="eastAsia" w:ascii="宋体" w:hAnsi="宋体" w:eastAsia="宋体" w:cs="宋体"/>
          <w:sz w:val="24"/>
          <w:szCs w:val="24"/>
          <w:lang w:bidi="ar"/>
        </w:rPr>
        <w:t>指定地点</w:t>
      </w:r>
    </w:p>
    <w:p w14:paraId="128A4A6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bidi="ar"/>
        </w:rPr>
      </w:pPr>
      <w:r>
        <w:rPr>
          <w:rFonts w:hint="eastAsia" w:ascii="宋体" w:hAnsi="宋体" w:eastAsia="宋体" w:cs="宋体"/>
          <w:b/>
          <w:sz w:val="24"/>
          <w:szCs w:val="24"/>
          <w:lang w:eastAsia="zh-CN" w:bidi="ar"/>
        </w:rPr>
        <w:t>第六条</w:t>
      </w:r>
      <w:r>
        <w:rPr>
          <w:rFonts w:hint="eastAsia" w:ascii="宋体" w:hAnsi="宋体" w:eastAsia="宋体" w:cs="宋体"/>
          <w:b/>
          <w:sz w:val="24"/>
          <w:szCs w:val="24"/>
          <w:lang w:val="en-US" w:eastAsia="zh-CN" w:bidi="ar"/>
        </w:rPr>
        <w:t xml:space="preserve"> 后续</w:t>
      </w:r>
      <w:r>
        <w:rPr>
          <w:rFonts w:hint="eastAsia" w:ascii="宋体" w:hAnsi="宋体" w:eastAsia="宋体" w:cs="宋体"/>
          <w:b/>
          <w:sz w:val="24"/>
          <w:szCs w:val="24"/>
          <w:lang w:bidi="ar"/>
        </w:rPr>
        <w:t>服务</w:t>
      </w:r>
    </w:p>
    <w:p w14:paraId="5602F81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乙方需指派专人负责与甲方联系后续服务事宜。</w:t>
      </w:r>
    </w:p>
    <w:p w14:paraId="1E23B3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后续服务联系人：XXX</w:t>
      </w:r>
    </w:p>
    <w:p w14:paraId="341B4F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联系电话：XXXX </w:t>
      </w: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14:paraId="3FD9DB6C">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left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第七条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保险</w:t>
      </w:r>
    </w:p>
    <w:p w14:paraId="5AF49DD0">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b w:val="0"/>
          <w:bCs w:val="0"/>
          <w:sz w:val="24"/>
          <w:szCs w:val="24"/>
          <w:lang w:val="en-US" w:eastAsia="zh-CN"/>
        </w:rPr>
        <w:t>按国家相关规定执行。</w:t>
      </w:r>
    </w:p>
    <w:p w14:paraId="526B9594">
      <w:pPr>
        <w:keepNext w:val="0"/>
        <w:keepLines w:val="0"/>
        <w:pageBreakBefore w:val="0"/>
        <w:kinsoku/>
        <w:wordWrap/>
        <w:overflowPunct/>
        <w:topLinePunct w:val="0"/>
        <w:autoSpaceDE/>
        <w:autoSpaceDN/>
        <w:bidi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第八条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履约验收标准</w:t>
      </w:r>
    </w:p>
    <w:p w14:paraId="13918AF6">
      <w:pPr>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highlight w:val="none"/>
          <w:shd w:val="clear" w:color="auto" w:fill="FFFFFF"/>
          <w:lang w:eastAsia="zh-CN" w:bidi="ar"/>
        </w:rPr>
        <w:t>双方</w:t>
      </w:r>
      <w:r>
        <w:rPr>
          <w:rFonts w:hint="eastAsia" w:ascii="宋体" w:hAnsi="宋体" w:eastAsia="宋体" w:cs="宋体"/>
          <w:sz w:val="24"/>
          <w:szCs w:val="24"/>
          <w:highlight w:val="none"/>
          <w:shd w:val="clear" w:color="auto" w:fill="FFFFFF"/>
          <w:lang w:bidi="ar"/>
        </w:rPr>
        <w:t>严格按照</w:t>
      </w:r>
      <w:r>
        <w:rPr>
          <w:rFonts w:hint="eastAsia" w:ascii="宋体" w:hAnsi="宋体" w:eastAsia="宋体" w:cs="宋体"/>
          <w:sz w:val="24"/>
          <w:szCs w:val="24"/>
          <w:highlight w:val="none"/>
          <w:shd w:val="clear" w:color="auto" w:fill="FFFFFF"/>
          <w:lang w:eastAsia="zh-CN" w:bidi="ar"/>
        </w:rPr>
        <w:t>相关法律法规、</w:t>
      </w:r>
      <w:r>
        <w:rPr>
          <w:rFonts w:hint="eastAsia" w:ascii="宋体" w:hAnsi="宋体" w:eastAsia="宋体" w:cs="宋体"/>
          <w:sz w:val="24"/>
          <w:szCs w:val="24"/>
          <w:highlight w:val="none"/>
          <w:shd w:val="clear" w:color="auto" w:fill="FFFFFF"/>
          <w:lang w:val="en-US" w:eastAsia="zh-CN" w:bidi="ar"/>
        </w:rPr>
        <w:t>采购</w:t>
      </w:r>
      <w:r>
        <w:rPr>
          <w:rFonts w:hint="eastAsia" w:ascii="宋体" w:hAnsi="宋体" w:eastAsia="宋体" w:cs="宋体"/>
          <w:sz w:val="24"/>
          <w:szCs w:val="24"/>
          <w:highlight w:val="none"/>
          <w:shd w:val="clear" w:color="auto" w:fill="FFFFFF"/>
          <w:lang w:eastAsia="zh-CN" w:bidi="ar"/>
        </w:rPr>
        <w:t>文件、</w:t>
      </w:r>
      <w:r>
        <w:rPr>
          <w:rFonts w:hint="eastAsia" w:ascii="宋体" w:hAnsi="宋体" w:eastAsia="宋体" w:cs="宋体"/>
          <w:sz w:val="24"/>
          <w:szCs w:val="24"/>
          <w:highlight w:val="none"/>
          <w:shd w:val="clear" w:color="auto" w:fill="FFFFFF"/>
          <w:lang w:val="en-US" w:eastAsia="zh-CN" w:bidi="ar"/>
        </w:rPr>
        <w:t>投标/</w:t>
      </w:r>
      <w:r>
        <w:rPr>
          <w:rFonts w:hint="eastAsia" w:ascii="宋体" w:hAnsi="宋体" w:eastAsia="宋体" w:cs="宋体"/>
          <w:sz w:val="24"/>
          <w:szCs w:val="24"/>
          <w:highlight w:val="none"/>
          <w:shd w:val="clear" w:color="auto" w:fill="FFFFFF"/>
          <w:lang w:eastAsia="zh-CN" w:bidi="ar"/>
        </w:rPr>
        <w:t>响应文件</w:t>
      </w:r>
      <w:r>
        <w:rPr>
          <w:rFonts w:hint="eastAsia" w:ascii="宋体" w:hAnsi="宋体" w:eastAsia="宋体" w:cs="宋体"/>
          <w:sz w:val="24"/>
          <w:szCs w:val="24"/>
          <w:highlight w:val="none"/>
          <w:shd w:val="clear" w:color="auto" w:fill="FFFFFF"/>
          <w:lang w:bidi="ar"/>
        </w:rPr>
        <w:t>的要求进行验收。</w:t>
      </w:r>
    </w:p>
    <w:p w14:paraId="02CDEAC9">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第九条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知识产权</w:t>
      </w:r>
    </w:p>
    <w:p w14:paraId="62358B0A">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bidi="ar"/>
        </w:rPr>
        <w:t>乙方应保证所提供的服务或其任何一部分均不会侵犯任何第三方的专利权、商标权或著作权。</w:t>
      </w:r>
    </w:p>
    <w:p w14:paraId="1167C3C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无产权瑕疵条款</w:t>
      </w:r>
    </w:p>
    <w:p w14:paraId="26E3F160">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乙方保证所提供的服务的所有权完全属于乙方且无任何抵押、查封等产权瑕疵。如有产权瑕疵的，视为乙方违约。乙方应负担由此而产生的一切损失。</w:t>
      </w:r>
    </w:p>
    <w:p w14:paraId="630A2BD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rPr>
        <w:t>履约保证金</w:t>
      </w:r>
    </w:p>
    <w:p w14:paraId="15E57235">
      <w:pPr>
        <w:pStyle w:val="3"/>
        <w:pageBreakBefore w:val="0"/>
        <w:widowControl w:val="0"/>
        <w:kinsoku/>
        <w:wordWrap/>
        <w:overflowPunct/>
        <w:topLinePunct w:val="0"/>
        <w:autoSpaceDE/>
        <w:autoSpaceDN/>
        <w:bidi w:val="0"/>
        <w:snapToGrid/>
        <w:spacing w:after="0" w:line="360" w:lineRule="auto"/>
        <w:ind w:firstLine="480" w:firstLineChars="200"/>
        <w:rPr>
          <w:rFonts w:hint="eastAsia" w:ascii="宋体" w:hAnsi="宋体" w:eastAsia="宋体" w:cs="宋体"/>
          <w:sz w:val="24"/>
          <w:szCs w:val="24"/>
          <w:lang w:bidi="ar"/>
        </w:rPr>
      </w:pPr>
      <w:r>
        <w:rPr>
          <w:rFonts w:hint="eastAsia" w:ascii="宋体" w:hAnsi="宋体" w:eastAsia="宋体" w:cs="宋体"/>
          <w:b w:val="0"/>
          <w:bCs/>
          <w:sz w:val="24"/>
          <w:szCs w:val="24"/>
          <w:lang w:eastAsia="zh-CN"/>
        </w:rPr>
        <w:t>本项目不收取履约保证金。</w:t>
      </w:r>
    </w:p>
    <w:p w14:paraId="4A0B1CD5">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二</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甲方的权利和义务</w:t>
      </w:r>
    </w:p>
    <w:p w14:paraId="69453EE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1、甲方有权对合同规定范围内乙方的服务行为进行监督和检查，拥有监管权。有权定期核对乙方提供服务所配备的人员数量。对甲方认为不合理的部分有权下达整改通知书，并要求乙方限期整改。</w:t>
      </w:r>
    </w:p>
    <w:p w14:paraId="5ABF7527">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甲方应如实填写委托登记单，提供委托单位全称、与图纸相符的工程名称、工程规模、结构类型等委托信息；依据各种材料相应规范、标准，须及时提供送检试件或样品代表的批量及数量、样品代表的部位、施工时间，见证人等相关信息，信息必须准确无误，以便乙方出具相应的检测报告。</w:t>
      </w:r>
    </w:p>
    <w:p w14:paraId="49CEB2A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、甲方委托检测的试件或样品及数量应符合标准规范要求，应保证送检试件或样品的时限性，对样品的代表性、真实性和有效性负责。实行有见证送样的，见证人对样品的代表性、真实性和有效性负责。</w:t>
      </w:r>
    </w:p>
    <w:p w14:paraId="30E0020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val="en-US" w:eastAsia="zh-CN"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、负责检查监督乙方管理工作的实施及制度的执行情况，因甲方委托信息错误而导致乙方出具错误的报告，甲方应承担乙方因重复检测发生的检测费用。</w:t>
      </w:r>
    </w:p>
    <w:p w14:paraId="2282480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三</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乙方的权利和义务</w:t>
      </w:r>
    </w:p>
    <w:p w14:paraId="46EB5EF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1、</w:t>
      </w:r>
      <w:r>
        <w:rPr>
          <w:rFonts w:hint="eastAsia" w:ascii="宋体" w:hAnsi="宋体" w:eastAsia="宋体" w:cs="宋体"/>
          <w:bCs/>
          <w:sz w:val="24"/>
          <w:szCs w:val="24"/>
          <w:lang w:bidi="ar"/>
        </w:rPr>
        <w:t>根据甲方提供的工程名称、委托信息等，在检测资质许可范围内，对送检的不同材料或委托的检测项目，按相应标准规范，出具相关的检测报告。</w:t>
      </w:r>
    </w:p>
    <w:p w14:paraId="2145886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规范、标准中规定有检测时限的，乙方本着以规范、标准规定的时限为原则，合理安排检测。</w:t>
      </w:r>
    </w:p>
    <w:p w14:paraId="1E0779D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乙方独立地实施符合国家标准的检测，并依据相应的标准规范对检测结果进行客观、公正、科学、准确的判定。</w:t>
      </w:r>
    </w:p>
    <w:p w14:paraId="1C8247E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乙方出具的检测报告必须符合国家规范要求，各类印章齐全，检测人、审核人、授权签字人均应签字，否则报告无效。</w:t>
      </w:r>
    </w:p>
    <w:p w14:paraId="74EE282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5、</w:t>
      </w:r>
      <w:r>
        <w:rPr>
          <w:rFonts w:hint="eastAsia" w:ascii="宋体" w:hAnsi="宋体" w:eastAsia="宋体" w:cs="宋体"/>
          <w:bCs/>
          <w:sz w:val="24"/>
          <w:szCs w:val="24"/>
          <w:lang w:bidi="ar"/>
        </w:rPr>
        <w:t>乙方保证在承诺期限内完成检测并出具相应的检测报告。</w:t>
      </w:r>
    </w:p>
    <w:p w14:paraId="5EB6E99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6、</w:t>
      </w:r>
      <w:r>
        <w:rPr>
          <w:rFonts w:hint="eastAsia" w:ascii="宋体" w:hAnsi="宋体" w:eastAsia="宋体" w:cs="宋体"/>
          <w:bCs/>
          <w:sz w:val="24"/>
          <w:szCs w:val="24"/>
          <w:lang w:bidi="ar"/>
        </w:rPr>
        <w:t>乙方对甲方委托的事项负有保密义务。</w:t>
      </w:r>
    </w:p>
    <w:p w14:paraId="72CB17D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7、</w:t>
      </w:r>
      <w:r>
        <w:rPr>
          <w:rFonts w:hint="eastAsia" w:ascii="宋体" w:hAnsi="宋体" w:eastAsia="宋体" w:cs="宋体"/>
          <w:bCs/>
          <w:sz w:val="24"/>
          <w:szCs w:val="24"/>
          <w:lang w:bidi="ar"/>
        </w:rPr>
        <w:t>对甲方委托乙方所作的所有项目的检测报告，乙方在履行完本合同义务时，向甲方签订所有检测项目确认表。</w:t>
      </w:r>
    </w:p>
    <w:p w14:paraId="6B6901D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8、</w:t>
      </w:r>
      <w:r>
        <w:rPr>
          <w:rFonts w:hint="eastAsia" w:ascii="宋体" w:hAnsi="宋体" w:eastAsia="宋体" w:cs="宋体"/>
          <w:bCs/>
          <w:sz w:val="24"/>
          <w:szCs w:val="24"/>
          <w:lang w:bidi="ar"/>
        </w:rPr>
        <w:t>履行义务过程中乙方人员自身受到损害或造成甲方及第三方损害及财产损失等均由乙方自行承担责任，与甲方无关。</w:t>
      </w:r>
    </w:p>
    <w:p w14:paraId="7886D822">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四</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违约责任</w:t>
      </w:r>
    </w:p>
    <w:p w14:paraId="111097E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1、甲乙双方必须遵守本合同并执行合同中的各项规定，保证本合同的正常履行。</w:t>
      </w:r>
    </w:p>
    <w:p w14:paraId="35C61FD8">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2、乙方提交的检测报告经有关主管部门认定为不具有客观真实性的，应退还甲方已付的检测费用，并按照已付检测费用的20</w:t>
      </w:r>
      <w:r>
        <w:rPr>
          <w:rFonts w:hint="eastAsia" w:ascii="宋体" w:hAnsi="宋体" w:eastAsia="宋体" w:cs="宋体"/>
          <w:bCs/>
          <w:sz w:val="24"/>
          <w:szCs w:val="24"/>
          <w:highlight w:val="none"/>
          <w:lang w:val="en-US" w:eastAsia="zh-CN" w:bidi="ar"/>
        </w:rPr>
        <w:t>%</w:t>
      </w:r>
      <w:r>
        <w:rPr>
          <w:rFonts w:hint="eastAsia" w:ascii="宋体" w:hAnsi="宋体" w:eastAsia="宋体" w:cs="宋体"/>
          <w:bCs/>
          <w:sz w:val="24"/>
          <w:szCs w:val="24"/>
          <w:highlight w:val="none"/>
          <w:lang w:bidi="ar"/>
        </w:rPr>
        <w:t>向甲方支付违约金；</w:t>
      </w:r>
    </w:p>
    <w:p w14:paraId="7EEBBC6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3、</w:t>
      </w:r>
      <w:r>
        <w:rPr>
          <w:rFonts w:hint="eastAsia" w:ascii="宋体" w:hAnsi="宋体" w:eastAsia="宋体" w:cs="宋体"/>
          <w:bCs/>
          <w:sz w:val="24"/>
          <w:szCs w:val="24"/>
          <w:highlight w:val="none"/>
          <w:lang w:eastAsia="zh-CN" w:bidi="ar"/>
        </w:rPr>
        <w:t>合同签订后，未能执行本合同的视为违约，违约方将支付守约方合同总金额的20%作为违约金</w:t>
      </w:r>
      <w:r>
        <w:rPr>
          <w:rFonts w:hint="eastAsia" w:ascii="宋体" w:hAnsi="宋体" w:eastAsia="宋体" w:cs="宋体"/>
          <w:bCs/>
          <w:sz w:val="24"/>
          <w:szCs w:val="24"/>
          <w:highlight w:val="none"/>
          <w:lang w:bidi="ar"/>
        </w:rPr>
        <w:t>；</w:t>
      </w:r>
    </w:p>
    <w:p w14:paraId="23B03F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eastAsia="zh-CN" w:bidi="ar"/>
        </w:rPr>
      </w:pPr>
      <w:r>
        <w:rPr>
          <w:rFonts w:hint="eastAsia" w:ascii="宋体" w:hAnsi="宋体" w:eastAsia="宋体" w:cs="宋体"/>
          <w:bCs/>
          <w:sz w:val="24"/>
          <w:szCs w:val="24"/>
          <w:highlight w:val="none"/>
          <w:lang w:val="en-US" w:eastAsia="zh-CN" w:bidi="ar"/>
        </w:rPr>
        <w:t>4、</w:t>
      </w:r>
      <w:r>
        <w:rPr>
          <w:rFonts w:hint="eastAsia" w:ascii="宋体" w:hAnsi="宋体" w:eastAsia="宋体" w:cs="宋体"/>
          <w:bCs/>
          <w:sz w:val="24"/>
          <w:szCs w:val="24"/>
          <w:highlight w:val="none"/>
          <w:lang w:bidi="ar"/>
        </w:rPr>
        <w:t>乙方违约除承担违约金外，还应承担甲方全部损失，甲方损失包括但不限于甲方为主张权利产生的诉讼费、保全费、保全保险费、律师费、差旅费、公证费等全部费用</w:t>
      </w:r>
      <w:r>
        <w:rPr>
          <w:rFonts w:hint="eastAsia" w:ascii="宋体" w:hAnsi="宋体" w:eastAsia="宋体" w:cs="宋体"/>
          <w:bCs/>
          <w:sz w:val="24"/>
          <w:szCs w:val="24"/>
          <w:highlight w:val="none"/>
          <w:lang w:eastAsia="zh-CN" w:bidi="ar"/>
        </w:rPr>
        <w:t>。</w:t>
      </w:r>
    </w:p>
    <w:p w14:paraId="0BC951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val="en-US" w:eastAsia="zh-CN" w:bidi="ar"/>
        </w:rPr>
        <w:t>5、</w:t>
      </w:r>
      <w:r>
        <w:rPr>
          <w:rFonts w:hint="eastAsia" w:ascii="宋体" w:hAnsi="宋体" w:eastAsia="宋体" w:cs="宋体"/>
          <w:bCs/>
          <w:sz w:val="24"/>
          <w:szCs w:val="24"/>
          <w:highlight w:val="none"/>
          <w:lang w:bidi="ar"/>
        </w:rPr>
        <w:t>如因</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工作人员在履行职务过程中的疏忽、失职、过错等故意或者过失原因给</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造成损失或侵害，包括但不限于</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本身的财产损失、由此而导致的</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对任何第三方的法律责任等，</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对此均应承担全部的赔偿责任。</w:t>
      </w:r>
    </w:p>
    <w:p w14:paraId="6A54069F">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bidi="ar"/>
        </w:rPr>
        <w:t>第十</w:t>
      </w:r>
      <w:r>
        <w:rPr>
          <w:rFonts w:hint="eastAsia" w:ascii="宋体" w:hAnsi="宋体" w:cs="宋体"/>
          <w:b/>
          <w:sz w:val="24"/>
          <w:szCs w:val="24"/>
          <w:highlight w:val="none"/>
          <w:lang w:val="en-US" w:eastAsia="zh-CN" w:bidi="ar"/>
        </w:rPr>
        <w:t>五</w:t>
      </w:r>
      <w:r>
        <w:rPr>
          <w:rFonts w:hint="eastAsia" w:ascii="宋体" w:hAnsi="宋体" w:eastAsia="宋体" w:cs="宋体"/>
          <w:b/>
          <w:sz w:val="24"/>
          <w:szCs w:val="24"/>
          <w:highlight w:val="none"/>
          <w:lang w:eastAsia="zh-CN" w:bidi="ar"/>
        </w:rPr>
        <w:t>条</w:t>
      </w:r>
      <w:r>
        <w:rPr>
          <w:rFonts w:hint="eastAsia" w:ascii="宋体" w:hAnsi="宋体" w:eastAsia="宋体" w:cs="宋体"/>
          <w:b/>
          <w:sz w:val="24"/>
          <w:szCs w:val="24"/>
          <w:highlight w:val="none"/>
          <w:lang w:val="en-US" w:eastAsia="zh-CN" w:bidi="ar"/>
        </w:rPr>
        <w:t xml:space="preserve"> </w:t>
      </w:r>
      <w:r>
        <w:rPr>
          <w:rFonts w:hint="eastAsia" w:ascii="宋体" w:hAnsi="宋体" w:eastAsia="宋体" w:cs="宋体"/>
          <w:b/>
          <w:sz w:val="24"/>
          <w:szCs w:val="24"/>
          <w:highlight w:val="none"/>
          <w:lang w:bidi="ar"/>
        </w:rPr>
        <w:t>不可抗力事件处理</w:t>
      </w:r>
    </w:p>
    <w:p w14:paraId="719D2E94">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1、在合同有效期内，任何一方因不可抗力事件导致不能履行合同，则合同履行期可延长，其延长期与不可抗力影响期相同。</w:t>
      </w:r>
    </w:p>
    <w:p w14:paraId="04C879E1">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2、不可抗力事件发生后，应立即通知对方，并寄送有关权威机构出具的证明。</w:t>
      </w:r>
    </w:p>
    <w:p w14:paraId="771C9D8B">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none"/>
          <w:lang w:bidi="ar"/>
        </w:rPr>
        <w:t>3、不可抗力事件延续</w:t>
      </w:r>
      <w:r>
        <w:rPr>
          <w:rFonts w:hint="eastAsia" w:ascii="宋体" w:hAnsi="宋体" w:eastAsia="宋体" w:cs="宋体"/>
          <w:sz w:val="24"/>
          <w:szCs w:val="24"/>
          <w:highlight w:val="none"/>
          <w:lang w:val="en-US" w:eastAsia="zh-CN" w:bidi="ar"/>
        </w:rPr>
        <w:t>30</w:t>
      </w:r>
      <w:r>
        <w:rPr>
          <w:rFonts w:hint="eastAsia" w:ascii="宋体" w:hAnsi="宋体" w:eastAsia="宋体" w:cs="宋体"/>
          <w:sz w:val="24"/>
          <w:szCs w:val="24"/>
          <w:highlight w:val="none"/>
          <w:lang w:bidi="ar"/>
        </w:rPr>
        <w:t>天以上，双</w:t>
      </w:r>
      <w:r>
        <w:rPr>
          <w:rFonts w:hint="eastAsia" w:ascii="宋体" w:hAnsi="宋体" w:eastAsia="宋体" w:cs="宋体"/>
          <w:sz w:val="24"/>
          <w:szCs w:val="24"/>
          <w:lang w:bidi="ar"/>
        </w:rPr>
        <w:t>方应通过友好协商，确定是否继续履行合同。</w:t>
      </w:r>
    </w:p>
    <w:p w14:paraId="3B53B049">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bookmarkStart w:id="23" w:name="_Toc286993792"/>
      <w:bookmarkStart w:id="24" w:name="_Toc211911353"/>
      <w:bookmarkStart w:id="25" w:name="_Toc225244857"/>
      <w:bookmarkStart w:id="26" w:name="_Toc185395254"/>
      <w:bookmarkStart w:id="27" w:name="_Toc232492933"/>
      <w:bookmarkStart w:id="28" w:name="_Toc211854454"/>
      <w:bookmarkStart w:id="29" w:name="_Toc212019599"/>
      <w:bookmarkStart w:id="30" w:name="_Toc251768867"/>
      <w:bookmarkStart w:id="31" w:name="_Toc247334846"/>
      <w:bookmarkStart w:id="32" w:name="_Toc239568423"/>
      <w:bookmarkStart w:id="33" w:name="_Toc241833908"/>
      <w:bookmarkStart w:id="34" w:name="_Toc237145411"/>
      <w:bookmarkStart w:id="35" w:name="_Toc225670756"/>
      <w:bookmarkStart w:id="36" w:name="_Toc239233919"/>
      <w:bookmarkStart w:id="37" w:name="_Toc238984980"/>
      <w:bookmarkStart w:id="38" w:name="_Toc225654649"/>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六</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解决合同纠纷的方式</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6EC976B6">
      <w:pPr>
        <w:keepNext w:val="0"/>
        <w:keepLines w:val="0"/>
        <w:pageBreakBefore w:val="0"/>
        <w:numPr>
          <w:ilvl w:val="0"/>
          <w:numId w:val="0"/>
        </w:numPr>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val="en-US" w:eastAsia="zh-CN" w:bidi="ar"/>
        </w:rPr>
      </w:pPr>
      <w:bookmarkStart w:id="39" w:name="_Toc286993793"/>
      <w:bookmarkStart w:id="40" w:name="_Toc241833909"/>
      <w:bookmarkStart w:id="41" w:name="_Toc211911354"/>
      <w:bookmarkStart w:id="42" w:name="_Toc238984981"/>
      <w:bookmarkStart w:id="43" w:name="_Toc212019600"/>
      <w:bookmarkStart w:id="44" w:name="_Toc239568424"/>
      <w:bookmarkStart w:id="45" w:name="_Toc237145412"/>
      <w:bookmarkStart w:id="46" w:name="_Toc232492934"/>
      <w:bookmarkStart w:id="47" w:name="_Toc225670757"/>
      <w:bookmarkStart w:id="48" w:name="_Toc185395255"/>
      <w:bookmarkStart w:id="49" w:name="_Toc251768868"/>
      <w:bookmarkStart w:id="50" w:name="_Toc247334847"/>
      <w:bookmarkStart w:id="51" w:name="_Toc225654650"/>
      <w:bookmarkStart w:id="52" w:name="_Toc239233920"/>
      <w:bookmarkStart w:id="53" w:name="_Toc283019219"/>
      <w:bookmarkStart w:id="54" w:name="_Toc282696231"/>
      <w:bookmarkStart w:id="55" w:name="_Toc225244858"/>
      <w:bookmarkStart w:id="56" w:name="_Toc211854455"/>
      <w:r>
        <w:rPr>
          <w:rFonts w:hint="eastAsia" w:ascii="宋体" w:hAnsi="宋体" w:eastAsia="宋体" w:cs="宋体"/>
          <w:b w:val="0"/>
          <w:bCs/>
          <w:sz w:val="24"/>
          <w:szCs w:val="24"/>
          <w:lang w:eastAsia="zh-CN" w:bidi="ar"/>
        </w:rPr>
        <w:t>合同履行期间，若双方发生争议，可协商或由有关部门调解解决，协商或调解不成的，由当事人依法向</w:t>
      </w:r>
      <w:r>
        <w:rPr>
          <w:rFonts w:hint="eastAsia" w:ascii="宋体" w:hAnsi="宋体" w:eastAsia="宋体" w:cs="宋体"/>
          <w:b w:val="0"/>
          <w:bCs/>
          <w:sz w:val="24"/>
          <w:szCs w:val="24"/>
          <w:lang w:val="en-US" w:eastAsia="zh-CN" w:bidi="ar"/>
        </w:rPr>
        <w:t>甲方所在地人民法院起诉</w:t>
      </w:r>
      <w:r>
        <w:rPr>
          <w:rFonts w:hint="eastAsia" w:ascii="宋体" w:hAnsi="宋体" w:eastAsia="宋体" w:cs="宋体"/>
          <w:b w:val="0"/>
          <w:bCs/>
          <w:sz w:val="24"/>
          <w:szCs w:val="24"/>
          <w:lang w:eastAsia="zh-CN" w:bidi="ar"/>
        </w:rPr>
        <w:t>。</w:t>
      </w:r>
      <w:r>
        <w:rPr>
          <w:rFonts w:hint="eastAsia" w:ascii="宋体" w:hAnsi="宋体" w:eastAsia="宋体" w:cs="宋体"/>
          <w:b w:val="0"/>
          <w:bCs/>
          <w:sz w:val="24"/>
          <w:szCs w:val="24"/>
          <w:lang w:val="en-US" w:eastAsia="zh-CN" w:bidi="ar"/>
        </w:rPr>
        <w:t xml:space="preserve"> </w:t>
      </w:r>
      <w:r>
        <w:rPr>
          <w:rFonts w:hint="eastAsia" w:ascii="宋体" w:hAnsi="宋体" w:eastAsia="宋体" w:cs="宋体"/>
          <w:b/>
          <w:sz w:val="24"/>
          <w:szCs w:val="24"/>
          <w:lang w:val="en-US" w:eastAsia="zh-CN" w:bidi="ar"/>
        </w:rPr>
        <w:t xml:space="preserve"> </w:t>
      </w:r>
    </w:p>
    <w:p w14:paraId="0ADABFE4">
      <w:pPr>
        <w:keepNext w:val="0"/>
        <w:keepLines w:val="0"/>
        <w:pageBreakBefore w:val="0"/>
        <w:numPr>
          <w:ilvl w:val="0"/>
          <w:numId w:val="0"/>
        </w:numPr>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七</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r>
        <w:rPr>
          <w:rFonts w:hint="eastAsia" w:ascii="宋体" w:hAnsi="宋体" w:eastAsia="宋体" w:cs="宋体"/>
          <w:b/>
          <w:sz w:val="24"/>
          <w:szCs w:val="24"/>
          <w:lang w:bidi="ar"/>
        </w:rPr>
        <w:t>生效及其他</w:t>
      </w:r>
    </w:p>
    <w:p w14:paraId="04BE6EC7">
      <w:pPr>
        <w:pageBreakBefore w:val="0"/>
        <w:widowControl w:val="0"/>
        <w:kinsoku/>
        <w:wordWrap/>
        <w:overflowPunct/>
        <w:topLinePunct w:val="0"/>
        <w:autoSpaceDE/>
        <w:autoSpaceDN/>
        <w:bidi w:val="0"/>
        <w:snapToGrid/>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lang w:val="en-US" w:eastAsia="zh-CN"/>
        </w:rPr>
        <w:t>本合同未尽事宜，双方可签订补充协议作为附件，补充协议与本合同具有同等效力。</w:t>
      </w:r>
    </w:p>
    <w:p w14:paraId="59A489C4">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、本合同一式</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份，甲方</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份，乙方</w:t>
      </w:r>
      <w:r>
        <w:rPr>
          <w:rFonts w:hint="eastAsia" w:ascii="宋体" w:hAnsi="宋体" w:cs="宋体"/>
          <w:sz w:val="24"/>
          <w:szCs w:val="24"/>
          <w:u w:val="single"/>
          <w:lang w:val="en-US" w:eastAsia="zh-CN"/>
        </w:rPr>
        <w:t xml:space="preserve">   </w:t>
      </w:r>
      <w:r>
        <w:rPr>
          <w:rFonts w:hint="eastAsia" w:ascii="宋体" w:hAnsi="宋体" w:eastAsia="宋体" w:cs="宋体"/>
          <w:sz w:val="24"/>
          <w:szCs w:val="24"/>
        </w:rPr>
        <w:t>份，具有同等法律效力</w:t>
      </w:r>
      <w:r>
        <w:rPr>
          <w:rFonts w:hint="eastAsia" w:ascii="宋体" w:hAnsi="宋体" w:cs="宋体"/>
          <w:sz w:val="24"/>
          <w:szCs w:val="24"/>
          <w:lang w:eastAsia="zh-CN"/>
        </w:rPr>
        <w:t>，</w:t>
      </w:r>
      <w:r>
        <w:rPr>
          <w:rFonts w:hint="eastAsia" w:ascii="宋体" w:hAnsi="宋体" w:eastAsia="宋体" w:cs="宋体"/>
          <w:sz w:val="24"/>
          <w:szCs w:val="24"/>
        </w:rPr>
        <w:t>经双方共同签字盖章后生效，</w:t>
      </w:r>
      <w:r>
        <w:rPr>
          <w:rFonts w:hint="eastAsia" w:ascii="宋体" w:hAnsi="宋体" w:cs="宋体"/>
          <w:sz w:val="24"/>
          <w:szCs w:val="24"/>
          <w:lang w:val="en-US" w:eastAsia="zh-CN"/>
        </w:rPr>
        <w:t>共同</w:t>
      </w:r>
      <w:r>
        <w:rPr>
          <w:rFonts w:hint="eastAsia" w:ascii="宋体" w:hAnsi="宋体" w:eastAsia="宋体" w:cs="宋体"/>
          <w:sz w:val="24"/>
          <w:szCs w:val="24"/>
        </w:rPr>
        <w:t>履行完合同规定的义务后，即行终止。</w:t>
      </w:r>
    </w:p>
    <w:p w14:paraId="4A81C025">
      <w:pPr>
        <w:pageBreakBefore w:val="0"/>
        <w:widowControl w:val="0"/>
        <w:numPr>
          <w:ilvl w:val="0"/>
          <w:numId w:val="0"/>
        </w:numPr>
        <w:kinsoku/>
        <w:wordWrap/>
        <w:overflowPunct/>
        <w:topLinePunct w:val="0"/>
        <w:autoSpaceDE/>
        <w:autoSpaceDN/>
        <w:bidi w:val="0"/>
        <w:snapToGrid/>
        <w:spacing w:line="360" w:lineRule="auto"/>
        <w:ind w:left="426" w:leftChars="0"/>
        <w:rPr>
          <w:rFonts w:hint="eastAsia" w:ascii="宋体" w:hAnsi="宋体" w:eastAsia="宋体" w:cs="宋体"/>
          <w:b/>
          <w:sz w:val="24"/>
          <w:szCs w:val="24"/>
          <w:lang w:val="en-US" w:eastAsia="zh-CN"/>
        </w:rPr>
      </w:pPr>
    </w:p>
    <w:p w14:paraId="59C916CC">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14:paraId="59EFACEC">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甲方：   （盖章）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乙方：   （盖章）</w:t>
      </w:r>
    </w:p>
    <w:p w14:paraId="1FA1BA13">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法定代表人（授权代表）：           法定代表人（授权代表）：</w:t>
      </w:r>
    </w:p>
    <w:p w14:paraId="4DFCF02E">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    址：                         地    址：</w:t>
      </w:r>
    </w:p>
    <w:p w14:paraId="70DEC8F7">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开户银行：                         开户银行：</w:t>
      </w:r>
    </w:p>
    <w:p w14:paraId="3D09E386">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账号：                             账号：</w:t>
      </w:r>
    </w:p>
    <w:p w14:paraId="1D5B4DDD">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    话：                         电    话：</w:t>
      </w:r>
    </w:p>
    <w:p w14:paraId="0B7BDB86">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签约日期：</w:t>
      </w:r>
      <w:r>
        <w:rPr>
          <w:rFonts w:hint="eastAsia" w:ascii="宋体" w:hAnsi="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日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签约日期：</w:t>
      </w:r>
      <w:r>
        <w:rPr>
          <w:rFonts w:hint="eastAsia" w:ascii="宋体" w:hAnsi="宋体" w:cs="宋体"/>
          <w:sz w:val="24"/>
          <w:szCs w:val="24"/>
          <w:lang w:val="en-US" w:eastAsia="zh-CN"/>
        </w:rPr>
        <w:t xml:space="preserve">    </w:t>
      </w:r>
      <w:bookmarkStart w:id="57" w:name="_GoBack"/>
      <w:bookmarkEnd w:id="57"/>
      <w:r>
        <w:rPr>
          <w:rFonts w:hint="eastAsia" w:ascii="宋体" w:hAnsi="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cs="宋体"/>
          <w:sz w:val="24"/>
          <w:szCs w:val="24"/>
          <w:lang w:val="en-US" w:eastAsia="zh-CN"/>
        </w:rPr>
        <w:t xml:space="preserve">    </w:t>
      </w:r>
      <w:r>
        <w:rPr>
          <w:rFonts w:hint="eastAsia" w:ascii="宋体" w:hAnsi="宋体" w:eastAsia="宋体" w:cs="宋体"/>
          <w:sz w:val="24"/>
          <w:szCs w:val="24"/>
        </w:rPr>
        <w:t>日</w:t>
      </w:r>
    </w:p>
    <w:p w14:paraId="1F4B4889">
      <w:pPr>
        <w:pStyle w:val="3"/>
        <w:keepNext w:val="0"/>
        <w:keepLines w:val="0"/>
        <w:pageBreakBefore w:val="0"/>
        <w:widowControl w:val="0"/>
        <w:kinsoku/>
        <w:wordWrap/>
        <w:overflowPunct/>
        <w:topLinePunct w:val="0"/>
        <w:autoSpaceDE/>
        <w:autoSpaceDN/>
        <w:bidi w:val="0"/>
        <w:adjustRightInd/>
        <w:spacing w:after="0" w:line="360" w:lineRule="auto"/>
        <w:textAlignment w:val="auto"/>
        <w:rPr>
          <w:rFonts w:hint="eastAsia" w:ascii="宋体" w:hAnsi="宋体" w:eastAsia="宋体" w:cs="宋体"/>
          <w:sz w:val="24"/>
          <w:szCs w:val="24"/>
        </w:rPr>
      </w:pPr>
    </w:p>
    <w:p w14:paraId="642C507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FD0832"/>
    <w:multiLevelType w:val="singleLevel"/>
    <w:tmpl w:val="5FFD083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371A8"/>
    <w:rsid w:val="01DB5F86"/>
    <w:rsid w:val="2D5E3457"/>
    <w:rsid w:val="333371A8"/>
    <w:rsid w:val="3B7D68DC"/>
    <w:rsid w:val="5CD97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7">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3038</Words>
  <Characters>3068</Characters>
  <Lines>0</Lines>
  <Paragraphs>0</Paragraphs>
  <TotalTime>2</TotalTime>
  <ScaleCrop>false</ScaleCrop>
  <LinksUpToDate>false</LinksUpToDate>
  <CharactersWithSpaces>3545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2024-12-09T01:41:00Z</dcterms:created>
  <dc:creator>橙橙橙橙</dc:creator>
  <cp:lastModifiedBy>凸^-^凸</cp:lastModifiedBy>
  <cp:lastPrinted>2024-12-12T01:24:00Z</cp:lastPrinted>
  <dcterms:modified xsi:type="dcterms:W3CDTF">2025-02-19T01:19:13Z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A7CBDBC91F5C461BA7F9D6B64B5A9F04_11</vt:lpwstr>
  </property>
  <property fmtid="{D5CDD505-2E9C-101B-9397-08002B2CF9AE}" pid="4" name="KSOTemplateDocerSaveRecord">
    <vt:lpwstr>eyJoZGlkIjoiMGMzNTM4OTE3ZGJmOGQ5ZTIyZGI1M2U4ZjhhNDgxMGQiLCJ1c2VySWQiOiI3NjM4MDgwMjcifQ==</vt:lpwstr>
  </property>
</Properties>
</file>