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6D561">
      <w:pP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3E812D30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02E5A001">
      <w:pPr>
        <w:pStyle w:val="2"/>
        <w:rPr>
          <w:rFonts w:hint="default" w:ascii="Times New Roman" w:hAnsi="Times New Roman" w:cs="Times New Roman"/>
          <w:color w:val="auto"/>
        </w:rPr>
      </w:pPr>
    </w:p>
    <w:p w14:paraId="58BEAC6F"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广汉市广投建材有限公司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：</w:t>
      </w:r>
    </w:p>
    <w:p w14:paraId="13098516">
      <w:pPr>
        <w:spacing w:line="440" w:lineRule="exact"/>
        <w:ind w:firstLine="560" w:firstLineChars="200"/>
        <w:jc w:val="left"/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>采购建材产业园回填土方处置竞价代理机构服务商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如下：</w:t>
      </w:r>
    </w:p>
    <w:p w14:paraId="7CA198D4">
      <w:pPr>
        <w:pStyle w:val="2"/>
        <w:rPr>
          <w:rFonts w:hint="eastAsia"/>
          <w:lang w:eastAsia="zh-CN"/>
        </w:rPr>
      </w:pPr>
    </w:p>
    <w:tbl>
      <w:tblPr>
        <w:tblStyle w:val="4"/>
        <w:tblW w:w="47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2429"/>
        <w:gridCol w:w="2123"/>
        <w:gridCol w:w="1595"/>
        <w:gridCol w:w="1102"/>
      </w:tblGrid>
      <w:tr w14:paraId="21488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483" w:type="pct"/>
            <w:noWrap w:val="0"/>
            <w:vAlign w:val="center"/>
          </w:tcPr>
          <w:p w14:paraId="5F0042B7"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1513" w:type="pct"/>
            <w:noWrap w:val="0"/>
            <w:vAlign w:val="center"/>
          </w:tcPr>
          <w:p w14:paraId="05AFC251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服务内容</w:t>
            </w:r>
          </w:p>
        </w:tc>
        <w:tc>
          <w:tcPr>
            <w:tcW w:w="1322" w:type="pct"/>
            <w:noWrap w:val="0"/>
            <w:vAlign w:val="center"/>
          </w:tcPr>
          <w:p w14:paraId="25DBFD17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服务期限</w:t>
            </w:r>
          </w:p>
        </w:tc>
        <w:tc>
          <w:tcPr>
            <w:tcW w:w="993" w:type="pct"/>
            <w:noWrap w:val="0"/>
            <w:vAlign w:val="center"/>
          </w:tcPr>
          <w:p w14:paraId="5A2057BD">
            <w:pPr>
              <w:jc w:val="center"/>
              <w:rPr>
                <w:rFonts w:hint="default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以差额定率累进收费标准下浮</w:t>
            </w:r>
          </w:p>
        </w:tc>
        <w:tc>
          <w:tcPr>
            <w:tcW w:w="686" w:type="pct"/>
            <w:noWrap w:val="0"/>
            <w:vAlign w:val="center"/>
          </w:tcPr>
          <w:p w14:paraId="63ACFE65">
            <w:pPr>
              <w:jc w:val="center"/>
              <w:rPr>
                <w:rFonts w:hint="default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 w14:paraId="27F93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483" w:type="pct"/>
            <w:noWrap w:val="0"/>
            <w:vAlign w:val="center"/>
          </w:tcPr>
          <w:p w14:paraId="6BD922DD">
            <w:pPr>
              <w:pStyle w:val="2"/>
              <w:ind w:right="0" w:rightChars="0" w:firstLine="210" w:firstLineChars="100"/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513" w:type="pct"/>
            <w:noWrap w:val="0"/>
            <w:vAlign w:val="center"/>
          </w:tcPr>
          <w:p w14:paraId="27B504D8">
            <w:pPr>
              <w:pStyle w:val="2"/>
              <w:ind w:left="0" w:leftChars="0" w:right="0" w:rightChars="0"/>
              <w:jc w:val="center"/>
              <w:rPr>
                <w:rFonts w:hint="default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/>
                <w:lang w:val="en-US" w:eastAsia="zh-CN"/>
              </w:rPr>
              <w:t>建材产业园回填土方处置竞价服务</w:t>
            </w: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u w:val="none"/>
                <w:lang w:val="en-US" w:eastAsia="zh-CN"/>
              </w:rPr>
              <w:t>项目</w:t>
            </w:r>
          </w:p>
        </w:tc>
        <w:tc>
          <w:tcPr>
            <w:tcW w:w="1322" w:type="pct"/>
            <w:noWrap w:val="0"/>
            <w:vAlign w:val="center"/>
          </w:tcPr>
          <w:p w14:paraId="4C919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合同签订一个月内完成竞拍服务。</w:t>
            </w:r>
          </w:p>
          <w:p w14:paraId="5BB6CE05">
            <w:pPr>
              <w:jc w:val="left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93" w:type="pct"/>
            <w:noWrap w:val="0"/>
            <w:vAlign w:val="center"/>
          </w:tcPr>
          <w:p w14:paraId="1E142593">
            <w:pPr>
              <w:pStyle w:val="6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％</w:t>
            </w:r>
          </w:p>
        </w:tc>
        <w:tc>
          <w:tcPr>
            <w:tcW w:w="686" w:type="pct"/>
            <w:noWrap w:val="0"/>
            <w:vAlign w:val="center"/>
          </w:tcPr>
          <w:p w14:paraId="5F9C2C78">
            <w:pPr>
              <w:pStyle w:val="6"/>
              <w:jc w:val="center"/>
              <w:rPr>
                <w:rFonts w:hint="eastAsia"/>
                <w:u w:val="single"/>
                <w:lang w:val="en-US" w:eastAsia="zh-CN"/>
              </w:rPr>
            </w:pPr>
          </w:p>
        </w:tc>
      </w:tr>
    </w:tbl>
    <w:p w14:paraId="1264D2F7">
      <w:pPr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65D95C9">
      <w:pPr>
        <w:spacing w:line="480" w:lineRule="auto"/>
        <w:ind w:firstLine="480" w:firstLineChars="200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1.此次采购项目为包干价。包括但不限于拍卖、编制、设备、会务费、人工费、材料费、交通费、差旅费、税费、利润、保险费等为完成本项目约定服务的所有费用，以及后续服务费。</w:t>
      </w:r>
    </w:p>
    <w:p w14:paraId="1B0AFA96">
      <w:pPr>
        <w:spacing w:line="480" w:lineRule="auto"/>
        <w:ind w:firstLine="960" w:firstLineChars="400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2.拍卖活动流拍后拍卖机构不收取任何费用。</w:t>
      </w:r>
    </w:p>
    <w:p w14:paraId="28EC4F9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2F3F866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5EE308D9"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 w14:paraId="779AAAD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7791A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IzNWMxY2NiOTdhZTA0ZmM2NDJhNzQwNDZkZmYifQ=="/>
  </w:docVars>
  <w:rsids>
    <w:rsidRoot w:val="00000000"/>
    <w:rsid w:val="0EC96B12"/>
    <w:rsid w:val="22CB4882"/>
    <w:rsid w:val="2EDA7F57"/>
    <w:rsid w:val="34193C9E"/>
    <w:rsid w:val="37F17BF7"/>
    <w:rsid w:val="3DCC5129"/>
    <w:rsid w:val="409D42AD"/>
    <w:rsid w:val="583D5D3E"/>
    <w:rsid w:val="64FA119C"/>
    <w:rsid w:val="672A1D24"/>
    <w:rsid w:val="68BF1C15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Quote"/>
    <w:basedOn w:val="1"/>
    <w:next w:val="1"/>
    <w:autoRedefine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272</Characters>
  <Lines>0</Lines>
  <Paragraphs>0</Paragraphs>
  <TotalTime>2</TotalTime>
  <ScaleCrop>false</ScaleCrop>
  <LinksUpToDate>false</LinksUpToDate>
  <CharactersWithSpaces>316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cp:lastPrinted>2025-02-06T09:22:00Z</cp:lastPrinted>
  <dcterms:modified xsi:type="dcterms:W3CDTF">2025-02-26T01:38:09Z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