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FEC6A">
      <w:pPr>
        <w:spacing w:line="245" w:lineRule="auto"/>
        <w:rPr>
          <w:rFonts w:ascii="Arial"/>
          <w:sz w:val="21"/>
        </w:rPr>
      </w:pPr>
    </w:p>
    <w:p w14:paraId="751BFA40">
      <w:pPr>
        <w:spacing w:line="245" w:lineRule="auto"/>
        <w:rPr>
          <w:rFonts w:ascii="Arial"/>
          <w:sz w:val="21"/>
        </w:rPr>
      </w:pPr>
    </w:p>
    <w:p w14:paraId="69C7600F">
      <w:pPr>
        <w:spacing w:line="246" w:lineRule="auto"/>
        <w:rPr>
          <w:rFonts w:ascii="Arial"/>
          <w:sz w:val="21"/>
        </w:rPr>
      </w:pPr>
    </w:p>
    <w:p w14:paraId="2A2C5E39">
      <w:pPr>
        <w:spacing w:line="246" w:lineRule="auto"/>
        <w:rPr>
          <w:rFonts w:ascii="Arial"/>
          <w:sz w:val="21"/>
        </w:rPr>
      </w:pPr>
    </w:p>
    <w:p w14:paraId="03DB539A">
      <w:pPr>
        <w:spacing w:line="246" w:lineRule="auto"/>
        <w:rPr>
          <w:rFonts w:ascii="Arial"/>
          <w:sz w:val="21"/>
        </w:rPr>
      </w:pPr>
    </w:p>
    <w:p w14:paraId="19E3CAC0">
      <w:pPr>
        <w:spacing w:line="246" w:lineRule="auto"/>
        <w:rPr>
          <w:rFonts w:ascii="Arial"/>
          <w:sz w:val="21"/>
        </w:rPr>
      </w:pPr>
    </w:p>
    <w:p w14:paraId="0B74EDCC">
      <w:pPr>
        <w:spacing w:line="246" w:lineRule="auto"/>
        <w:rPr>
          <w:rFonts w:ascii="Arial"/>
          <w:sz w:val="21"/>
        </w:rPr>
      </w:pPr>
    </w:p>
    <w:p w14:paraId="613F5022">
      <w:pPr>
        <w:spacing w:line="246" w:lineRule="auto"/>
        <w:rPr>
          <w:rFonts w:ascii="Arial"/>
          <w:sz w:val="21"/>
        </w:rPr>
      </w:pPr>
    </w:p>
    <w:p w14:paraId="1E8657D2">
      <w:pPr>
        <w:pStyle w:val="2"/>
        <w:spacing w:before="231" w:line="219" w:lineRule="auto"/>
        <w:ind w:left="2105"/>
        <w:outlineLvl w:val="0"/>
        <w:rPr>
          <w:sz w:val="71"/>
          <w:szCs w:val="71"/>
        </w:rPr>
      </w:pPr>
      <w:r>
        <w:rPr>
          <w:b/>
          <w:bCs/>
          <w:spacing w:val="-1"/>
          <w:sz w:val="71"/>
          <w:szCs w:val="71"/>
        </w:rPr>
        <w:t>技术服务合同</w:t>
      </w:r>
    </w:p>
    <w:p w14:paraId="0C1DA556">
      <w:pPr>
        <w:spacing w:line="260" w:lineRule="auto"/>
        <w:rPr>
          <w:rFonts w:ascii="Arial"/>
          <w:sz w:val="21"/>
        </w:rPr>
      </w:pPr>
    </w:p>
    <w:p w14:paraId="5E9163D9">
      <w:pPr>
        <w:spacing w:line="260" w:lineRule="auto"/>
        <w:rPr>
          <w:rFonts w:ascii="Arial"/>
          <w:sz w:val="21"/>
        </w:rPr>
      </w:pPr>
    </w:p>
    <w:p w14:paraId="3BA424A6">
      <w:pPr>
        <w:spacing w:line="260" w:lineRule="auto"/>
        <w:rPr>
          <w:rFonts w:ascii="Arial"/>
          <w:sz w:val="21"/>
        </w:rPr>
      </w:pPr>
    </w:p>
    <w:p w14:paraId="138E0313">
      <w:pPr>
        <w:spacing w:line="260" w:lineRule="auto"/>
        <w:rPr>
          <w:rFonts w:ascii="Arial"/>
          <w:sz w:val="21"/>
        </w:rPr>
      </w:pPr>
    </w:p>
    <w:p w14:paraId="470C04D8">
      <w:pPr>
        <w:spacing w:line="260" w:lineRule="auto"/>
        <w:rPr>
          <w:rFonts w:ascii="Arial"/>
          <w:sz w:val="21"/>
        </w:rPr>
      </w:pPr>
    </w:p>
    <w:p w14:paraId="1751BC28">
      <w:pPr>
        <w:spacing w:line="260" w:lineRule="auto"/>
        <w:rPr>
          <w:rFonts w:ascii="Arial"/>
          <w:sz w:val="21"/>
        </w:rPr>
      </w:pPr>
    </w:p>
    <w:p w14:paraId="72392340">
      <w:pPr>
        <w:spacing w:line="260" w:lineRule="auto"/>
        <w:rPr>
          <w:rFonts w:ascii="Arial"/>
          <w:sz w:val="21"/>
        </w:rPr>
      </w:pPr>
    </w:p>
    <w:p w14:paraId="1ACD5307">
      <w:pPr>
        <w:spacing w:line="260" w:lineRule="auto"/>
        <w:rPr>
          <w:rFonts w:ascii="Arial"/>
          <w:sz w:val="21"/>
        </w:rPr>
      </w:pPr>
    </w:p>
    <w:p w14:paraId="6E885A6E">
      <w:pPr>
        <w:spacing w:line="260" w:lineRule="auto"/>
        <w:rPr>
          <w:rFonts w:ascii="Arial"/>
          <w:sz w:val="21"/>
        </w:rPr>
      </w:pPr>
    </w:p>
    <w:p w14:paraId="3241C7AC">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1494" w:leftChars="164" w:hanging="1150" w:hangingChars="500"/>
        <w:jc w:val="left"/>
        <w:textAlignment w:val="baseline"/>
        <w:rPr>
          <w:rFonts w:hint="eastAsia" w:eastAsia="宋体"/>
          <w:spacing w:val="-10"/>
          <w:lang w:eastAsia="zh-CN"/>
        </w:rPr>
      </w:pPr>
      <w:r>
        <w:rPr>
          <w:spacing w:val="-10"/>
        </w:rPr>
        <w:t>项目名称：</w:t>
      </w:r>
      <w:r>
        <w:rPr>
          <w:rFonts w:hint="eastAsia"/>
          <w:spacing w:val="-10"/>
        </w:rPr>
        <w:t>德阳高新区清洁能源（分布式光伏）产业基地建设项目-厂房建设及附属设施项目安全预评价服务</w:t>
      </w:r>
      <w:r>
        <w:rPr>
          <w:rFonts w:hint="eastAsia"/>
          <w:spacing w:val="-10"/>
          <w:lang w:eastAsia="zh-CN"/>
        </w:rPr>
        <w:t>（</w:t>
      </w:r>
      <w:r>
        <w:rPr>
          <w:rFonts w:hint="eastAsia"/>
          <w:spacing w:val="-10"/>
          <w:lang w:val="en-US" w:eastAsia="zh-CN"/>
        </w:rPr>
        <w:t>第二次</w:t>
      </w:r>
      <w:r>
        <w:rPr>
          <w:rFonts w:hint="eastAsia"/>
          <w:spacing w:val="-10"/>
          <w:lang w:eastAsia="zh-CN"/>
        </w:rPr>
        <w:t>）</w:t>
      </w:r>
    </w:p>
    <w:p w14:paraId="560A6AAB">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spacing w:val="-10"/>
        </w:rPr>
      </w:pPr>
      <w:r>
        <w:rPr>
          <w:spacing w:val="-10"/>
        </w:rPr>
        <w:t>委托方：</w:t>
      </w:r>
      <w:r>
        <w:rPr>
          <w:rFonts w:hint="eastAsia"/>
          <w:spacing w:val="-10"/>
          <w:lang w:val="en-US" w:eastAsia="zh-CN"/>
        </w:rPr>
        <w:t xml:space="preserve"> </w:t>
      </w:r>
      <w:r>
        <w:rPr>
          <w:rFonts w:hint="eastAsia"/>
          <w:spacing w:val="-10"/>
          <w:u w:val="single"/>
          <w:lang w:val="en-US" w:eastAsia="zh-CN"/>
        </w:rPr>
        <w:t xml:space="preserve">                         </w:t>
      </w:r>
      <w:r>
        <w:rPr>
          <w:spacing w:val="-10"/>
        </w:rPr>
        <w:t xml:space="preserve"> (甲方)</w:t>
      </w:r>
    </w:p>
    <w:p w14:paraId="404F68B4">
      <w:pPr>
        <w:pStyle w:val="2"/>
        <w:keepNext w:val="0"/>
        <w:keepLines w:val="0"/>
        <w:pageBreakBefore w:val="0"/>
        <w:widowControl/>
        <w:kinsoku w:val="0"/>
        <w:wordWrap/>
        <w:overflowPunct/>
        <w:topLinePunct w:val="0"/>
        <w:autoSpaceDE w:val="0"/>
        <w:autoSpaceDN w:val="0"/>
        <w:bidi w:val="0"/>
        <w:adjustRightInd w:val="0"/>
        <w:snapToGrid w:val="0"/>
        <w:spacing w:before="81" w:line="720" w:lineRule="auto"/>
        <w:ind w:left="346"/>
        <w:jc w:val="left"/>
        <w:textAlignment w:val="baseline"/>
        <w:rPr>
          <w:spacing w:val="-10"/>
        </w:rPr>
      </w:pPr>
      <w:r>
        <w:rPr>
          <w:spacing w:val="-10"/>
        </w:rPr>
        <w:t>服务方：</w:t>
      </w:r>
      <w:r>
        <w:rPr>
          <w:rFonts w:hint="eastAsia"/>
          <w:spacing w:val="-10"/>
          <w:u w:val="single"/>
          <w:lang w:val="en-US" w:eastAsia="zh-CN"/>
        </w:rPr>
        <w:t xml:space="preserve">                           </w:t>
      </w:r>
      <w:r>
        <w:rPr>
          <w:spacing w:val="-10"/>
        </w:rPr>
        <w:t>(乙方)</w:t>
      </w:r>
    </w:p>
    <w:p w14:paraId="3A7E539F">
      <w:pPr>
        <w:pStyle w:val="2"/>
        <w:spacing w:before="81" w:line="218" w:lineRule="auto"/>
        <w:ind w:left="344"/>
        <w:rPr>
          <w:spacing w:val="-10"/>
        </w:rPr>
      </w:pPr>
    </w:p>
    <w:p w14:paraId="2FD5B91B">
      <w:pPr>
        <w:pStyle w:val="2"/>
        <w:spacing w:before="81" w:line="218" w:lineRule="auto"/>
        <w:ind w:left="344"/>
        <w:rPr>
          <w:spacing w:val="-10"/>
        </w:rPr>
      </w:pPr>
    </w:p>
    <w:p w14:paraId="6BEEBBAB">
      <w:pPr>
        <w:pStyle w:val="2"/>
        <w:spacing w:before="81" w:line="218" w:lineRule="auto"/>
        <w:ind w:left="344"/>
        <w:rPr>
          <w:spacing w:val="-10"/>
        </w:rPr>
      </w:pPr>
    </w:p>
    <w:p w14:paraId="185AC122">
      <w:pPr>
        <w:pStyle w:val="2"/>
        <w:spacing w:before="81" w:line="218" w:lineRule="auto"/>
        <w:ind w:left="344"/>
        <w:rPr>
          <w:spacing w:val="-10"/>
        </w:rPr>
      </w:pPr>
    </w:p>
    <w:p w14:paraId="450FB4F4">
      <w:pPr>
        <w:spacing w:line="244" w:lineRule="auto"/>
        <w:rPr>
          <w:rFonts w:ascii="Arial"/>
          <w:sz w:val="21"/>
        </w:rPr>
      </w:pPr>
    </w:p>
    <w:p w14:paraId="5F2A10DC">
      <w:pPr>
        <w:spacing w:line="244" w:lineRule="auto"/>
        <w:rPr>
          <w:rFonts w:ascii="Arial"/>
          <w:sz w:val="21"/>
        </w:rPr>
      </w:pPr>
    </w:p>
    <w:p w14:paraId="0D84CA63">
      <w:pPr>
        <w:spacing w:line="244" w:lineRule="auto"/>
        <w:rPr>
          <w:rFonts w:ascii="Arial"/>
          <w:sz w:val="21"/>
        </w:rPr>
      </w:pPr>
    </w:p>
    <w:p w14:paraId="4C4DD366">
      <w:pPr>
        <w:spacing w:line="244" w:lineRule="auto"/>
        <w:rPr>
          <w:rFonts w:ascii="Arial"/>
          <w:sz w:val="21"/>
        </w:rPr>
      </w:pPr>
    </w:p>
    <w:p w14:paraId="4295A9BD">
      <w:pPr>
        <w:spacing w:line="244" w:lineRule="auto"/>
        <w:rPr>
          <w:rFonts w:ascii="Arial"/>
          <w:sz w:val="21"/>
        </w:rPr>
      </w:pPr>
    </w:p>
    <w:p w14:paraId="33C4C45C">
      <w:pPr>
        <w:spacing w:line="244" w:lineRule="auto"/>
        <w:rPr>
          <w:rFonts w:ascii="Arial"/>
          <w:sz w:val="21"/>
        </w:rPr>
      </w:pPr>
    </w:p>
    <w:p w14:paraId="3E01460C">
      <w:pPr>
        <w:spacing w:line="244" w:lineRule="auto"/>
        <w:rPr>
          <w:rFonts w:ascii="Arial"/>
          <w:sz w:val="21"/>
        </w:rPr>
      </w:pPr>
    </w:p>
    <w:p w14:paraId="7214727D">
      <w:pPr>
        <w:spacing w:line="244" w:lineRule="auto"/>
        <w:rPr>
          <w:rFonts w:ascii="Arial"/>
          <w:sz w:val="21"/>
        </w:rPr>
      </w:pPr>
    </w:p>
    <w:p w14:paraId="527C4F00">
      <w:pPr>
        <w:spacing w:line="244" w:lineRule="auto"/>
        <w:rPr>
          <w:rFonts w:ascii="Arial"/>
          <w:sz w:val="21"/>
        </w:rPr>
      </w:pPr>
    </w:p>
    <w:p w14:paraId="5BE02BB0">
      <w:pPr>
        <w:spacing w:line="244" w:lineRule="auto"/>
        <w:rPr>
          <w:rFonts w:ascii="Arial"/>
          <w:sz w:val="21"/>
        </w:rPr>
      </w:pPr>
    </w:p>
    <w:p w14:paraId="7E7E2FBB">
      <w:pPr>
        <w:spacing w:line="244" w:lineRule="auto"/>
        <w:rPr>
          <w:rFonts w:ascii="Arial"/>
          <w:sz w:val="21"/>
        </w:rPr>
      </w:pPr>
    </w:p>
    <w:p w14:paraId="04510D3E">
      <w:pPr>
        <w:pStyle w:val="2"/>
        <w:spacing w:before="240" w:line="219" w:lineRule="auto"/>
        <w:ind w:left="3445"/>
        <w:rPr>
          <w:sz w:val="36"/>
          <w:szCs w:val="36"/>
        </w:rPr>
      </w:pPr>
      <w:r>
        <w:rPr>
          <w:b/>
          <w:bCs/>
          <w:spacing w:val="-6"/>
          <w:sz w:val="36"/>
          <w:szCs w:val="36"/>
        </w:rPr>
        <w:t>技术服务合同</w:t>
      </w:r>
    </w:p>
    <w:p w14:paraId="316CE3D8">
      <w:pPr>
        <w:spacing w:line="291" w:lineRule="auto"/>
        <w:rPr>
          <w:rFonts w:ascii="Arial"/>
          <w:sz w:val="21"/>
        </w:rPr>
      </w:pPr>
    </w:p>
    <w:p w14:paraId="39E57FC1">
      <w:pPr>
        <w:pStyle w:val="2"/>
        <w:keepNext w:val="0"/>
        <w:keepLines w:val="0"/>
        <w:pageBreakBefore w:val="0"/>
        <w:widowControl/>
        <w:kinsoku w:val="0"/>
        <w:wordWrap/>
        <w:overflowPunct/>
        <w:topLinePunct w:val="0"/>
        <w:autoSpaceDE w:val="0"/>
        <w:autoSpaceDN w:val="0"/>
        <w:bidi w:val="0"/>
        <w:adjustRightInd w:val="0"/>
        <w:snapToGrid w:val="0"/>
        <w:spacing w:before="78" w:line="500" w:lineRule="exact"/>
        <w:ind w:left="429" w:right="1243"/>
        <w:textAlignment w:val="baseline"/>
        <w:rPr>
          <w:rFonts w:hint="eastAsia" w:ascii="宋体" w:hAnsi="宋体" w:eastAsia="宋体" w:cs="宋体"/>
          <w:spacing w:val="-11"/>
          <w:u w:val="single" w:color="auto"/>
          <w:lang w:eastAsia="zh-CN"/>
        </w:rPr>
      </w:pPr>
      <w:r>
        <w:rPr>
          <w:spacing w:val="11"/>
          <w:sz w:val="24"/>
          <w:szCs w:val="24"/>
        </w:rPr>
        <w:t>采购项目：</w:t>
      </w:r>
      <w:r>
        <w:rPr>
          <w:rFonts w:hint="eastAsia" w:ascii="宋体" w:hAnsi="宋体" w:eastAsia="宋体" w:cs="宋体"/>
          <w:spacing w:val="-11"/>
          <w:u w:val="single" w:color="auto"/>
        </w:rPr>
        <w:t>德阳高新区清洁能源（分布式光伏）产业基地建设项目-厂房建设及附属设施项目安全预评价服务</w:t>
      </w:r>
      <w:r>
        <w:rPr>
          <w:rFonts w:hint="eastAsia" w:cs="宋体"/>
          <w:spacing w:val="-11"/>
          <w:u w:val="single" w:color="auto"/>
          <w:lang w:eastAsia="zh-CN"/>
        </w:rPr>
        <w:t>（</w:t>
      </w:r>
      <w:r>
        <w:rPr>
          <w:rFonts w:hint="eastAsia" w:cs="宋体"/>
          <w:spacing w:val="-11"/>
          <w:u w:val="single" w:color="auto"/>
          <w:lang w:val="en-US" w:eastAsia="zh-CN"/>
        </w:rPr>
        <w:t>第二次</w:t>
      </w:r>
      <w:r>
        <w:rPr>
          <w:rFonts w:hint="eastAsia" w:cs="宋体"/>
          <w:spacing w:val="-11"/>
          <w:u w:val="single" w:color="auto"/>
          <w:lang w:eastAsia="zh-CN"/>
        </w:rPr>
        <w:t>）</w:t>
      </w:r>
    </w:p>
    <w:p w14:paraId="33F83BBD">
      <w:pPr>
        <w:pStyle w:val="2"/>
        <w:keepNext w:val="0"/>
        <w:keepLines w:val="0"/>
        <w:pageBreakBefore w:val="0"/>
        <w:widowControl/>
        <w:kinsoku w:val="0"/>
        <w:wordWrap/>
        <w:overflowPunct/>
        <w:topLinePunct w:val="0"/>
        <w:autoSpaceDE w:val="0"/>
        <w:autoSpaceDN w:val="0"/>
        <w:bidi w:val="0"/>
        <w:adjustRightInd w:val="0"/>
        <w:snapToGrid w:val="0"/>
        <w:spacing w:before="78" w:line="500" w:lineRule="exact"/>
        <w:ind w:left="429" w:right="1243"/>
        <w:textAlignment w:val="baseline"/>
        <w:rPr>
          <w:sz w:val="24"/>
          <w:szCs w:val="24"/>
        </w:rPr>
      </w:pPr>
      <w:r>
        <w:rPr>
          <w:spacing w:val="-7"/>
          <w:sz w:val="24"/>
          <w:szCs w:val="24"/>
        </w:rPr>
        <w:t>合同编号：</w:t>
      </w:r>
    </w:p>
    <w:p w14:paraId="6D42EF62">
      <w:pPr>
        <w:pStyle w:val="2"/>
        <w:keepNext w:val="0"/>
        <w:keepLines w:val="0"/>
        <w:pageBreakBefore w:val="0"/>
        <w:widowControl/>
        <w:kinsoku w:val="0"/>
        <w:wordWrap/>
        <w:overflowPunct/>
        <w:topLinePunct w:val="0"/>
        <w:autoSpaceDE w:val="0"/>
        <w:autoSpaceDN w:val="0"/>
        <w:bidi w:val="0"/>
        <w:adjustRightInd w:val="0"/>
        <w:snapToGrid w:val="0"/>
        <w:spacing w:before="82" w:line="500" w:lineRule="exact"/>
        <w:ind w:left="429" w:right="6603"/>
        <w:textAlignment w:val="baseline"/>
        <w:rPr>
          <w:rFonts w:hint="eastAsia"/>
          <w:spacing w:val="3"/>
          <w:sz w:val="24"/>
          <w:szCs w:val="24"/>
          <w:lang w:val="en-US" w:eastAsia="zh-CN"/>
        </w:rPr>
      </w:pPr>
      <w:r>
        <w:rPr>
          <w:spacing w:val="3"/>
          <w:sz w:val="24"/>
          <w:szCs w:val="24"/>
        </w:rPr>
        <w:t>签订地点：</w:t>
      </w:r>
    </w:p>
    <w:p w14:paraId="0B734976">
      <w:pPr>
        <w:pStyle w:val="2"/>
        <w:keepNext w:val="0"/>
        <w:keepLines w:val="0"/>
        <w:pageBreakBefore w:val="0"/>
        <w:widowControl/>
        <w:kinsoku w:val="0"/>
        <w:wordWrap/>
        <w:overflowPunct/>
        <w:topLinePunct w:val="0"/>
        <w:autoSpaceDE w:val="0"/>
        <w:autoSpaceDN w:val="0"/>
        <w:bidi w:val="0"/>
        <w:adjustRightInd w:val="0"/>
        <w:snapToGrid w:val="0"/>
        <w:spacing w:before="82" w:line="500" w:lineRule="exact"/>
        <w:ind w:left="429" w:right="6603"/>
        <w:textAlignment w:val="baseline"/>
        <w:rPr>
          <w:sz w:val="24"/>
          <w:szCs w:val="24"/>
        </w:rPr>
      </w:pPr>
      <w:r>
        <w:rPr>
          <w:spacing w:val="-7"/>
          <w:sz w:val="24"/>
          <w:szCs w:val="24"/>
        </w:rPr>
        <w:t>签订时间：</w:t>
      </w:r>
    </w:p>
    <w:p w14:paraId="34C655D2">
      <w:pPr>
        <w:pStyle w:val="2"/>
        <w:keepNext w:val="0"/>
        <w:keepLines w:val="0"/>
        <w:pageBreakBefore w:val="0"/>
        <w:widowControl/>
        <w:kinsoku w:val="0"/>
        <w:wordWrap/>
        <w:overflowPunct/>
        <w:topLinePunct w:val="0"/>
        <w:autoSpaceDE w:val="0"/>
        <w:autoSpaceDN w:val="0"/>
        <w:bidi w:val="0"/>
        <w:adjustRightInd w:val="0"/>
        <w:snapToGrid w:val="0"/>
        <w:spacing w:before="44" w:line="500" w:lineRule="exact"/>
        <w:ind w:left="429"/>
        <w:textAlignment w:val="baseline"/>
        <w:rPr>
          <w:sz w:val="24"/>
          <w:szCs w:val="24"/>
        </w:rPr>
      </w:pPr>
      <w:r>
        <w:rPr>
          <w:spacing w:val="15"/>
          <w:sz w:val="24"/>
          <w:szCs w:val="24"/>
        </w:rPr>
        <w:t>采购人(甲方):</w:t>
      </w:r>
    </w:p>
    <w:p w14:paraId="73E3A9B1">
      <w:pPr>
        <w:pStyle w:val="2"/>
        <w:keepNext w:val="0"/>
        <w:keepLines w:val="0"/>
        <w:pageBreakBefore w:val="0"/>
        <w:widowControl/>
        <w:kinsoku w:val="0"/>
        <w:wordWrap/>
        <w:overflowPunct/>
        <w:topLinePunct w:val="0"/>
        <w:autoSpaceDE w:val="0"/>
        <w:autoSpaceDN w:val="0"/>
        <w:bidi w:val="0"/>
        <w:adjustRightInd w:val="0"/>
        <w:snapToGrid w:val="0"/>
        <w:spacing w:before="185" w:line="500" w:lineRule="exact"/>
        <w:ind w:left="429"/>
        <w:textAlignment w:val="baseline"/>
        <w:rPr>
          <w:sz w:val="24"/>
          <w:szCs w:val="24"/>
        </w:rPr>
      </w:pPr>
      <w:r>
        <w:rPr>
          <w:spacing w:val="12"/>
          <w:sz w:val="24"/>
          <w:szCs w:val="24"/>
        </w:rPr>
        <w:t>供应商(乙方):</w:t>
      </w:r>
    </w:p>
    <w:p w14:paraId="58C6FDD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29"/>
        <w:textAlignment w:val="baseline"/>
        <w:rPr>
          <w:rFonts w:hint="eastAsia" w:eastAsia="宋体"/>
          <w:sz w:val="24"/>
          <w:szCs w:val="24"/>
          <w:lang w:val="en-US" w:eastAsia="zh-CN"/>
        </w:rPr>
      </w:pPr>
      <w:r>
        <w:rPr>
          <w:spacing w:val="-5"/>
          <w:sz w:val="24"/>
          <w:szCs w:val="24"/>
        </w:rPr>
        <w:t>根据</w:t>
      </w:r>
      <w:r>
        <w:rPr>
          <w:rFonts w:hint="eastAsia"/>
          <w:spacing w:val="-5"/>
          <w:sz w:val="24"/>
          <w:szCs w:val="24"/>
        </w:rPr>
        <w:t>《中华人民共和国民法典》</w:t>
      </w:r>
      <w:r>
        <w:rPr>
          <w:spacing w:val="-5"/>
          <w:sz w:val="24"/>
          <w:szCs w:val="24"/>
        </w:rPr>
        <w:t>及</w:t>
      </w:r>
      <w:r>
        <w:rPr>
          <w:rFonts w:hint="eastAsia" w:ascii="宋体" w:hAnsi="宋体" w:eastAsia="宋体" w:cs="宋体"/>
          <w:spacing w:val="-11"/>
          <w:u w:val="single" w:color="auto"/>
        </w:rPr>
        <w:t>德阳高新区清洁能源（分布式光伏）产业基地建设项目-厂房建设及附属设施项目安全预评价服务</w:t>
      </w:r>
      <w:r>
        <w:rPr>
          <w:rFonts w:hint="eastAsia" w:cs="宋体"/>
          <w:spacing w:val="-11"/>
          <w:u w:val="single" w:color="auto"/>
          <w:lang w:eastAsia="zh-CN"/>
        </w:rPr>
        <w:t>（</w:t>
      </w:r>
      <w:r>
        <w:rPr>
          <w:rFonts w:hint="eastAsia" w:cs="宋体"/>
          <w:spacing w:val="-11"/>
          <w:u w:val="single" w:color="auto"/>
          <w:lang w:val="en-US" w:eastAsia="zh-CN"/>
        </w:rPr>
        <w:t>第二次</w:t>
      </w:r>
      <w:r>
        <w:rPr>
          <w:rFonts w:hint="eastAsia" w:cs="宋体"/>
          <w:spacing w:val="-11"/>
          <w:u w:val="single" w:color="auto"/>
          <w:lang w:eastAsia="zh-CN"/>
        </w:rPr>
        <w:t>）</w:t>
      </w:r>
      <w:r>
        <w:rPr>
          <w:spacing w:val="-4"/>
          <w:sz w:val="24"/>
          <w:szCs w:val="24"/>
        </w:rPr>
        <w:t>采购项目的《</w:t>
      </w:r>
      <w:r>
        <w:rPr>
          <w:rFonts w:hint="eastAsia"/>
          <w:spacing w:val="-4"/>
          <w:sz w:val="24"/>
          <w:szCs w:val="24"/>
          <w:lang w:val="en-US" w:eastAsia="zh-CN"/>
        </w:rPr>
        <w:t>询价文件</w:t>
      </w:r>
      <w:r>
        <w:rPr>
          <w:spacing w:val="-4"/>
          <w:sz w:val="24"/>
          <w:szCs w:val="24"/>
        </w:rPr>
        <w:t>》、乙方的《响应</w:t>
      </w:r>
      <w:r>
        <w:rPr>
          <w:spacing w:val="5"/>
          <w:sz w:val="24"/>
          <w:szCs w:val="24"/>
        </w:rPr>
        <w:t>文件》及《</w:t>
      </w:r>
      <w:r>
        <w:rPr>
          <w:rFonts w:hint="eastAsia"/>
          <w:spacing w:val="5"/>
          <w:sz w:val="24"/>
          <w:szCs w:val="24"/>
          <w:lang w:val="en-US" w:eastAsia="zh-CN"/>
        </w:rPr>
        <w:t>成交</w:t>
      </w:r>
      <w:r>
        <w:rPr>
          <w:spacing w:val="5"/>
          <w:sz w:val="24"/>
          <w:szCs w:val="24"/>
        </w:rPr>
        <w:t>通知书》,甲、乙双方同意签订</w:t>
      </w:r>
      <w:r>
        <w:rPr>
          <w:spacing w:val="4"/>
          <w:sz w:val="24"/>
          <w:szCs w:val="24"/>
        </w:rPr>
        <w:t>本合同。详细技术说明及其他有关合</w:t>
      </w:r>
      <w:r>
        <w:rPr>
          <w:sz w:val="24"/>
          <w:szCs w:val="24"/>
        </w:rPr>
        <w:t xml:space="preserve"> </w:t>
      </w:r>
      <w:r>
        <w:rPr>
          <w:spacing w:val="3"/>
          <w:sz w:val="24"/>
          <w:szCs w:val="24"/>
        </w:rPr>
        <w:t>同项目的特定信息由合同附件予以说明</w:t>
      </w:r>
      <w:r>
        <w:rPr>
          <w:rFonts w:hint="eastAsia"/>
          <w:spacing w:val="3"/>
          <w:sz w:val="24"/>
          <w:szCs w:val="24"/>
          <w:lang w:eastAsia="zh-CN"/>
        </w:rPr>
        <w:t>，</w:t>
      </w:r>
      <w:r>
        <w:rPr>
          <w:spacing w:val="3"/>
          <w:sz w:val="24"/>
          <w:szCs w:val="24"/>
        </w:rPr>
        <w:t>合同附件及本项目的比选公告、响应文件、</w:t>
      </w:r>
      <w:r>
        <w:rPr>
          <w:spacing w:val="2"/>
          <w:sz w:val="24"/>
          <w:szCs w:val="24"/>
        </w:rPr>
        <w:t>《</w:t>
      </w:r>
      <w:r>
        <w:rPr>
          <w:rFonts w:hint="eastAsia"/>
          <w:spacing w:val="2"/>
          <w:sz w:val="24"/>
          <w:szCs w:val="24"/>
          <w:lang w:val="en-US" w:eastAsia="zh-CN"/>
        </w:rPr>
        <w:t>成交</w:t>
      </w:r>
      <w:r>
        <w:rPr>
          <w:spacing w:val="2"/>
          <w:sz w:val="24"/>
          <w:szCs w:val="24"/>
        </w:rPr>
        <w:t>通知书》等均为本合同不可分割的部分</w:t>
      </w:r>
      <w:r>
        <w:rPr>
          <w:rFonts w:hint="eastAsia"/>
          <w:spacing w:val="2"/>
          <w:sz w:val="24"/>
          <w:szCs w:val="24"/>
          <w:lang w:eastAsia="zh-CN"/>
        </w:rPr>
        <w:t>。</w:t>
      </w:r>
      <w:r>
        <w:rPr>
          <w:spacing w:val="2"/>
          <w:sz w:val="24"/>
          <w:szCs w:val="24"/>
        </w:rPr>
        <w:t>双方同</w:t>
      </w:r>
      <w:r>
        <w:rPr>
          <w:spacing w:val="1"/>
          <w:sz w:val="24"/>
          <w:szCs w:val="24"/>
        </w:rPr>
        <w:t>意共同遵守如下条款：</w:t>
      </w:r>
      <w:r>
        <w:rPr>
          <w:rFonts w:hint="eastAsia"/>
          <w:spacing w:val="1"/>
          <w:sz w:val="24"/>
          <w:szCs w:val="24"/>
          <w:lang w:val="en-US" w:eastAsia="zh-CN"/>
        </w:rPr>
        <w:t xml:space="preserve"> </w:t>
      </w:r>
    </w:p>
    <w:p w14:paraId="2797150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第一条</w:t>
      </w:r>
      <w:r>
        <w:rPr>
          <w:spacing w:val="46"/>
          <w:sz w:val="24"/>
          <w:szCs w:val="24"/>
        </w:rPr>
        <w:t xml:space="preserve">  </w:t>
      </w:r>
      <w:r>
        <w:rPr>
          <w:b/>
          <w:bCs/>
          <w:spacing w:val="4"/>
          <w:sz w:val="24"/>
          <w:szCs w:val="24"/>
        </w:rPr>
        <w:t>项目基本情况</w:t>
      </w:r>
    </w:p>
    <w:p w14:paraId="0F7FCAA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56" w:firstLineChars="200"/>
        <w:textAlignment w:val="baseline"/>
        <w:rPr>
          <w:rFonts w:hint="eastAsia" w:ascii="宋体" w:hAnsi="宋体" w:eastAsia="宋体" w:cs="宋体"/>
          <w:snapToGrid w:val="0"/>
          <w:color w:val="000000"/>
          <w:spacing w:val="-11"/>
          <w:kern w:val="0"/>
          <w:sz w:val="25"/>
          <w:szCs w:val="25"/>
          <w:u w:val="none" w:color="auto"/>
          <w:lang w:val="en-US" w:eastAsia="en-US" w:bidi="ar-SA"/>
        </w:rPr>
      </w:pPr>
      <w:r>
        <w:rPr>
          <w:rFonts w:hint="eastAsia" w:ascii="宋体" w:hAnsi="宋体" w:eastAsia="宋体" w:cs="宋体"/>
          <w:spacing w:val="-11"/>
          <w:u w:val="none" w:color="auto"/>
        </w:rPr>
        <w:t>实施厂房建设及附属设施项目装饰装修共计约39342.1㎡，其中新建多层光伏生产厂房面积约28493.25㎡，配套完善绿化、场地平整、停车场等基础设施建设:对原有厂房约 10848.85㎡（包括厂房、办公用房、食堂等）进行装饰装修</w:t>
      </w:r>
      <w:r>
        <w:rPr>
          <w:rFonts w:hint="eastAsia" w:ascii="宋体" w:hAnsi="宋体" w:eastAsia="宋体" w:cs="宋体"/>
          <w:snapToGrid w:val="0"/>
          <w:color w:val="000000"/>
          <w:spacing w:val="-11"/>
          <w:kern w:val="0"/>
          <w:sz w:val="25"/>
          <w:szCs w:val="25"/>
          <w:u w:val="none" w:color="auto"/>
          <w:lang w:val="en-US" w:eastAsia="en-US" w:bidi="ar-SA"/>
        </w:rPr>
        <w:t>。</w:t>
      </w:r>
    </w:p>
    <w:p w14:paraId="06E087D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第二条</w:t>
      </w:r>
      <w:r>
        <w:rPr>
          <w:spacing w:val="43"/>
          <w:sz w:val="24"/>
          <w:szCs w:val="24"/>
        </w:rPr>
        <w:t xml:space="preserve">  </w:t>
      </w:r>
      <w:r>
        <w:rPr>
          <w:b/>
          <w:bCs/>
          <w:spacing w:val="5"/>
          <w:sz w:val="24"/>
          <w:szCs w:val="24"/>
        </w:rPr>
        <w:t>工作完成期限</w:t>
      </w:r>
    </w:p>
    <w:p w14:paraId="4004C72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504" w:firstLineChars="200"/>
        <w:textAlignment w:val="baseline"/>
        <w:rPr>
          <w:sz w:val="24"/>
          <w:szCs w:val="24"/>
        </w:rPr>
      </w:pPr>
      <w:r>
        <w:rPr>
          <w:rFonts w:hint="eastAsia"/>
          <w:spacing w:val="6"/>
          <w:sz w:val="24"/>
          <w:szCs w:val="24"/>
        </w:rPr>
        <w:t>双方签订本合同后30个</w:t>
      </w:r>
      <w:r>
        <w:rPr>
          <w:rFonts w:hint="eastAsia"/>
          <w:spacing w:val="6"/>
          <w:sz w:val="24"/>
          <w:szCs w:val="24"/>
          <w:lang w:val="en-US" w:eastAsia="zh-CN"/>
        </w:rPr>
        <w:t>日历天</w:t>
      </w:r>
      <w:r>
        <w:rPr>
          <w:rFonts w:hint="eastAsia"/>
          <w:spacing w:val="6"/>
          <w:sz w:val="24"/>
          <w:szCs w:val="24"/>
        </w:rPr>
        <w:t>内完成</w:t>
      </w:r>
      <w:r>
        <w:rPr>
          <w:spacing w:val="5"/>
          <w:sz w:val="24"/>
          <w:szCs w:val="24"/>
        </w:rPr>
        <w:t>。</w:t>
      </w:r>
    </w:p>
    <w:p w14:paraId="250B150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8"/>
          <w:sz w:val="24"/>
          <w:szCs w:val="24"/>
        </w:rPr>
        <w:t>第三条</w:t>
      </w:r>
      <w:r>
        <w:rPr>
          <w:spacing w:val="33"/>
          <w:sz w:val="24"/>
          <w:szCs w:val="24"/>
        </w:rPr>
        <w:t xml:space="preserve">  </w:t>
      </w:r>
      <w:r>
        <w:rPr>
          <w:b/>
          <w:bCs/>
          <w:spacing w:val="8"/>
          <w:sz w:val="24"/>
          <w:szCs w:val="24"/>
        </w:rPr>
        <w:t>服务内容与质量标准</w:t>
      </w:r>
    </w:p>
    <w:p w14:paraId="194C46E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389" w:firstLineChars="151"/>
        <w:textAlignment w:val="baseline"/>
        <w:rPr>
          <w:sz w:val="24"/>
          <w:szCs w:val="24"/>
        </w:rPr>
      </w:pPr>
      <w:r>
        <w:rPr>
          <w:rFonts w:hint="eastAsia"/>
          <w:spacing w:val="9"/>
          <w:sz w:val="24"/>
          <w:szCs w:val="24"/>
          <w:lang w:val="en-US" w:eastAsia="zh-CN"/>
        </w:rPr>
        <w:t>1、</w:t>
      </w:r>
      <w:r>
        <w:rPr>
          <w:spacing w:val="9"/>
          <w:sz w:val="24"/>
          <w:szCs w:val="24"/>
        </w:rPr>
        <w:t>按相关要求编制</w:t>
      </w:r>
      <w:r>
        <w:rPr>
          <w:spacing w:val="9"/>
          <w:sz w:val="24"/>
          <w:szCs w:val="24"/>
          <w:u w:val="single" w:color="auto"/>
        </w:rPr>
        <w:t>安全评价的全部内容，完成安全生产和设施综合分析</w:t>
      </w:r>
      <w:r>
        <w:rPr>
          <w:spacing w:val="3"/>
          <w:sz w:val="24"/>
          <w:szCs w:val="24"/>
          <w:u w:val="single" w:color="auto"/>
        </w:rPr>
        <w:t>工作</w:t>
      </w:r>
      <w:r>
        <w:rPr>
          <w:rFonts w:hint="eastAsia"/>
          <w:spacing w:val="3"/>
          <w:sz w:val="24"/>
          <w:szCs w:val="24"/>
          <w:u w:val="single" w:color="auto"/>
          <w:lang w:eastAsia="zh-CN"/>
        </w:rPr>
        <w:t>。</w:t>
      </w:r>
      <w:r>
        <w:rPr>
          <w:rFonts w:hint="eastAsia"/>
          <w:spacing w:val="3"/>
          <w:sz w:val="24"/>
          <w:szCs w:val="24"/>
          <w:u w:val="single" w:color="auto"/>
        </w:rPr>
        <w:t>提交项目的成果文件必须符合相关规定，并经专家审查合格，同时通过行政主管部门审批并取得相应批复文件（或备案）</w:t>
      </w:r>
      <w:r>
        <w:rPr>
          <w:spacing w:val="2"/>
          <w:sz w:val="24"/>
          <w:szCs w:val="24"/>
        </w:rPr>
        <w:t>和提供后续服务。</w:t>
      </w:r>
    </w:p>
    <w:p w14:paraId="2CCC012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50"/>
        <w:textAlignment w:val="baseline"/>
        <w:rPr>
          <w:sz w:val="24"/>
          <w:szCs w:val="24"/>
        </w:rPr>
      </w:pPr>
      <w:r>
        <w:rPr>
          <w:rFonts w:hint="eastAsia"/>
          <w:spacing w:val="8"/>
          <w:sz w:val="24"/>
          <w:szCs w:val="24"/>
          <w:lang w:val="en-US" w:eastAsia="zh-CN"/>
        </w:rPr>
        <w:t>2、</w:t>
      </w:r>
      <w:r>
        <w:rPr>
          <w:spacing w:val="8"/>
          <w:sz w:val="24"/>
          <w:szCs w:val="24"/>
        </w:rPr>
        <w:t>完成的成果文件必须满足国家现行的方针、政策、法律、法规，</w:t>
      </w:r>
      <w:r>
        <w:rPr>
          <w:spacing w:val="7"/>
          <w:sz w:val="24"/>
          <w:szCs w:val="24"/>
        </w:rPr>
        <w:t>符合工程建设</w:t>
      </w:r>
      <w:r>
        <w:rPr>
          <w:spacing w:val="-3"/>
          <w:sz w:val="24"/>
          <w:szCs w:val="24"/>
        </w:rPr>
        <w:t>强制性条文的要求；同时完成的成果文件应达到相关规定的深度，假</w:t>
      </w:r>
      <w:r>
        <w:rPr>
          <w:spacing w:val="-4"/>
          <w:sz w:val="24"/>
          <w:szCs w:val="24"/>
        </w:rPr>
        <w:t>如不能满足要求，</w:t>
      </w:r>
      <w:r>
        <w:rPr>
          <w:sz w:val="24"/>
          <w:szCs w:val="24"/>
        </w:rPr>
        <w:t>由乙方负责完善至符合要求为止。</w:t>
      </w:r>
    </w:p>
    <w:p w14:paraId="32F3ADA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640" w:firstLineChars="250"/>
        <w:textAlignment w:val="baseline"/>
        <w:rPr>
          <w:color w:val="auto"/>
          <w:sz w:val="24"/>
          <w:szCs w:val="24"/>
          <w:highlight w:val="yellow"/>
        </w:rPr>
      </w:pPr>
      <w:r>
        <w:rPr>
          <w:rFonts w:hint="eastAsia"/>
          <w:spacing w:val="8"/>
          <w:sz w:val="24"/>
          <w:szCs w:val="24"/>
          <w:lang w:val="en-US" w:eastAsia="zh-CN"/>
        </w:rPr>
        <w:t>3</w:t>
      </w:r>
      <w:r>
        <w:rPr>
          <w:rFonts w:hint="eastAsia"/>
          <w:spacing w:val="8"/>
          <w:sz w:val="24"/>
          <w:szCs w:val="24"/>
          <w:highlight w:val="none"/>
          <w:lang w:val="en-US" w:eastAsia="zh-CN"/>
        </w:rPr>
        <w:t>、</w:t>
      </w:r>
      <w:r>
        <w:rPr>
          <w:color w:val="auto"/>
          <w:spacing w:val="16"/>
          <w:sz w:val="24"/>
          <w:szCs w:val="24"/>
          <w:highlight w:val="none"/>
        </w:rPr>
        <w:t>项目完成后，提交正式成果文件6套，光盘2套。</w:t>
      </w:r>
    </w:p>
    <w:p w14:paraId="56A3FD4F">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第四条</w:t>
      </w:r>
      <w:r>
        <w:rPr>
          <w:spacing w:val="50"/>
          <w:sz w:val="24"/>
          <w:szCs w:val="24"/>
        </w:rPr>
        <w:t xml:space="preserve">  </w:t>
      </w:r>
      <w:r>
        <w:rPr>
          <w:b/>
          <w:bCs/>
          <w:spacing w:val="5"/>
          <w:sz w:val="24"/>
          <w:szCs w:val="24"/>
        </w:rPr>
        <w:t>服务费用及支付方式</w:t>
      </w:r>
    </w:p>
    <w:p w14:paraId="31006F9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9"/>
          <w:sz w:val="24"/>
          <w:szCs w:val="24"/>
        </w:rPr>
        <w:t>(一)本项目服务费用由以下组成：</w:t>
      </w:r>
    </w:p>
    <w:p w14:paraId="039C6512">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4" w:firstLineChars="200"/>
        <w:textAlignment w:val="baseline"/>
        <w:rPr>
          <w:sz w:val="24"/>
          <w:szCs w:val="24"/>
        </w:rPr>
      </w:pPr>
      <w:r>
        <w:rPr>
          <w:rFonts w:hint="eastAsia"/>
          <w:spacing w:val="-4"/>
          <w:sz w:val="24"/>
          <w:szCs w:val="24"/>
          <w:lang w:val="en-US" w:eastAsia="zh-CN"/>
        </w:rPr>
        <w:t>本合同</w:t>
      </w:r>
      <w:r>
        <w:rPr>
          <w:spacing w:val="-4"/>
          <w:sz w:val="24"/>
          <w:szCs w:val="24"/>
        </w:rPr>
        <w:t>成交金额为</w:t>
      </w:r>
      <w:r>
        <w:rPr>
          <w:rFonts w:hint="eastAsia"/>
          <w:spacing w:val="-4"/>
          <w:sz w:val="24"/>
          <w:szCs w:val="24"/>
          <w:u w:val="single"/>
          <w:lang w:val="en-US" w:eastAsia="zh-CN"/>
        </w:rPr>
        <w:t xml:space="preserve">        </w:t>
      </w:r>
      <w:r>
        <w:rPr>
          <w:rFonts w:ascii="Times New Roman" w:hAnsi="Times New Roman" w:eastAsia="Times New Roman" w:cs="Times New Roman"/>
          <w:spacing w:val="39"/>
          <w:w w:val="101"/>
          <w:sz w:val="24"/>
          <w:szCs w:val="24"/>
          <w:u w:val="single"/>
        </w:rPr>
        <w:t xml:space="preserve"> </w:t>
      </w:r>
      <w:r>
        <w:rPr>
          <w:spacing w:val="-4"/>
          <w:sz w:val="24"/>
          <w:szCs w:val="24"/>
        </w:rPr>
        <w:t>元(大</w:t>
      </w:r>
      <w:r>
        <w:rPr>
          <w:sz w:val="24"/>
          <w:szCs w:val="24"/>
        </w:rPr>
        <w:t xml:space="preserve"> </w:t>
      </w:r>
      <w:r>
        <w:rPr>
          <w:spacing w:val="3"/>
          <w:sz w:val="24"/>
          <w:szCs w:val="24"/>
          <w:u w:val="single" w:color="auto"/>
        </w:rPr>
        <w:t>写：</w:t>
      </w:r>
      <w:r>
        <w:rPr>
          <w:rFonts w:hint="eastAsia"/>
          <w:spacing w:val="3"/>
          <w:sz w:val="24"/>
          <w:szCs w:val="24"/>
          <w:u w:val="single" w:color="auto"/>
          <w:lang w:val="en-US" w:eastAsia="zh-CN"/>
        </w:rPr>
        <w:t xml:space="preserve">         </w:t>
      </w:r>
      <w:r>
        <w:rPr>
          <w:spacing w:val="3"/>
          <w:sz w:val="24"/>
          <w:szCs w:val="24"/>
          <w:u w:val="single" w:color="auto"/>
        </w:rPr>
        <w:t>整</w:t>
      </w:r>
      <w:r>
        <w:rPr>
          <w:spacing w:val="3"/>
          <w:sz w:val="24"/>
          <w:szCs w:val="24"/>
        </w:rPr>
        <w:t>)。</w:t>
      </w:r>
      <w:r>
        <w:rPr>
          <w:rFonts w:hint="eastAsia"/>
          <w:color w:val="auto"/>
          <w:spacing w:val="3"/>
          <w:sz w:val="24"/>
          <w:szCs w:val="24"/>
        </w:rPr>
        <w:t>其中不含</w:t>
      </w:r>
      <w:r>
        <w:rPr>
          <w:rFonts w:hint="eastAsia"/>
          <w:color w:val="auto"/>
          <w:spacing w:val="3"/>
          <w:sz w:val="24"/>
          <w:szCs w:val="24"/>
          <w:lang w:val="en-US" w:eastAsia="zh-CN"/>
        </w:rPr>
        <w:t>金额</w:t>
      </w:r>
      <w:r>
        <w:rPr>
          <w:rFonts w:hint="eastAsia"/>
          <w:color w:val="auto"/>
          <w:spacing w:val="3"/>
          <w:sz w:val="24"/>
          <w:szCs w:val="24"/>
        </w:rPr>
        <w:t>为</w:t>
      </w:r>
      <w:r>
        <w:rPr>
          <w:rFonts w:hint="eastAsia"/>
          <w:color w:val="auto"/>
          <w:spacing w:val="3"/>
          <w:sz w:val="24"/>
          <w:szCs w:val="24"/>
          <w:u w:val="single"/>
        </w:rPr>
        <w:t xml:space="preserve">     </w:t>
      </w:r>
      <w:r>
        <w:rPr>
          <w:rFonts w:hint="eastAsia"/>
          <w:color w:val="auto"/>
          <w:spacing w:val="3"/>
          <w:sz w:val="24"/>
          <w:szCs w:val="24"/>
        </w:rPr>
        <w:t>元（大写</w:t>
      </w:r>
      <w:r>
        <w:rPr>
          <w:rFonts w:hint="eastAsia"/>
          <w:color w:val="auto"/>
          <w:spacing w:val="3"/>
          <w:sz w:val="24"/>
          <w:szCs w:val="24"/>
          <w:u w:val="single"/>
        </w:rPr>
        <w:t xml:space="preserve">：           </w:t>
      </w:r>
      <w:r>
        <w:rPr>
          <w:rFonts w:hint="eastAsia"/>
          <w:color w:val="auto"/>
          <w:spacing w:val="3"/>
          <w:sz w:val="24"/>
          <w:szCs w:val="24"/>
        </w:rPr>
        <w:t>），税金为</w:t>
      </w:r>
      <w:r>
        <w:rPr>
          <w:rFonts w:hint="eastAsia"/>
          <w:color w:val="auto"/>
          <w:spacing w:val="3"/>
          <w:sz w:val="24"/>
          <w:szCs w:val="24"/>
          <w:u w:val="single"/>
        </w:rPr>
        <w:t xml:space="preserve">       </w:t>
      </w:r>
      <w:r>
        <w:rPr>
          <w:rFonts w:hint="eastAsia"/>
          <w:color w:val="auto"/>
          <w:spacing w:val="3"/>
          <w:sz w:val="24"/>
          <w:szCs w:val="24"/>
        </w:rPr>
        <w:t>元（大写：</w:t>
      </w:r>
      <w:r>
        <w:rPr>
          <w:rFonts w:hint="eastAsia"/>
          <w:color w:val="auto"/>
          <w:spacing w:val="3"/>
          <w:sz w:val="24"/>
          <w:szCs w:val="24"/>
          <w:u w:val="single"/>
        </w:rPr>
        <w:t xml:space="preserve">             </w:t>
      </w:r>
      <w:r>
        <w:rPr>
          <w:rFonts w:hint="eastAsia"/>
          <w:color w:val="auto"/>
          <w:spacing w:val="3"/>
          <w:sz w:val="24"/>
          <w:szCs w:val="24"/>
        </w:rPr>
        <w:t>），（税率*%，增值税税率根据国家现行政策执行,只调整税金额度,不调整不含税价款）</w:t>
      </w:r>
      <w:r>
        <w:rPr>
          <w:rFonts w:hint="eastAsia"/>
          <w:color w:val="auto"/>
          <w:spacing w:val="3"/>
          <w:sz w:val="24"/>
          <w:szCs w:val="24"/>
          <w:lang w:eastAsia="zh-CN"/>
        </w:rPr>
        <w:t>。</w:t>
      </w:r>
      <w:r>
        <w:rPr>
          <w:color w:val="auto"/>
          <w:spacing w:val="3"/>
          <w:sz w:val="24"/>
          <w:szCs w:val="24"/>
        </w:rPr>
        <w:t>该费用为包干费用，已包括但不限于编制费、评审费</w:t>
      </w:r>
      <w:r>
        <w:rPr>
          <w:color w:val="auto"/>
          <w:spacing w:val="2"/>
          <w:sz w:val="24"/>
          <w:szCs w:val="24"/>
        </w:rPr>
        <w:t>、会务</w:t>
      </w:r>
      <w:r>
        <w:rPr>
          <w:color w:val="auto"/>
          <w:sz w:val="24"/>
          <w:szCs w:val="24"/>
        </w:rPr>
        <w:t>费、人工费、材料费、交通费、差旅费、税费、利润</w:t>
      </w:r>
      <w:r>
        <w:rPr>
          <w:rFonts w:hint="eastAsia"/>
          <w:color w:val="auto"/>
          <w:sz w:val="24"/>
          <w:szCs w:val="24"/>
          <w:lang w:eastAsia="zh-CN"/>
        </w:rPr>
        <w:t>、</w:t>
      </w:r>
      <w:r>
        <w:rPr>
          <w:rFonts w:hint="eastAsia"/>
          <w:color w:val="auto"/>
          <w:sz w:val="24"/>
          <w:szCs w:val="24"/>
          <w:lang w:val="en-US" w:eastAsia="zh-CN"/>
        </w:rPr>
        <w:t>保险等</w:t>
      </w:r>
      <w:r>
        <w:rPr>
          <w:color w:val="auto"/>
          <w:sz w:val="24"/>
          <w:szCs w:val="24"/>
        </w:rPr>
        <w:t>乙方为完成本合同项下约</w:t>
      </w:r>
      <w:r>
        <w:rPr>
          <w:color w:val="auto"/>
          <w:spacing w:val="-1"/>
          <w:sz w:val="24"/>
          <w:szCs w:val="24"/>
        </w:rPr>
        <w:t>定服</w:t>
      </w:r>
      <w:r>
        <w:rPr>
          <w:color w:val="auto"/>
          <w:spacing w:val="2"/>
          <w:sz w:val="24"/>
          <w:szCs w:val="24"/>
        </w:rPr>
        <w:t>务的所有费用</w:t>
      </w:r>
      <w:r>
        <w:rPr>
          <w:rFonts w:hint="eastAsia"/>
          <w:color w:val="auto"/>
          <w:spacing w:val="2"/>
          <w:sz w:val="24"/>
          <w:szCs w:val="24"/>
        </w:rPr>
        <w:t>以及后续服务费</w:t>
      </w:r>
      <w:r>
        <w:rPr>
          <w:color w:val="auto"/>
          <w:spacing w:val="2"/>
          <w:sz w:val="24"/>
          <w:szCs w:val="24"/>
        </w:rPr>
        <w:t>。除</w:t>
      </w:r>
      <w:r>
        <w:rPr>
          <w:spacing w:val="2"/>
          <w:sz w:val="24"/>
          <w:szCs w:val="24"/>
        </w:rPr>
        <w:t>此之外，乙方不得要求甲方支付</w:t>
      </w:r>
      <w:r>
        <w:rPr>
          <w:spacing w:val="1"/>
          <w:sz w:val="24"/>
          <w:szCs w:val="24"/>
        </w:rPr>
        <w:t>任何费用。</w:t>
      </w:r>
    </w:p>
    <w:p w14:paraId="0B81EDF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b/>
          <w:bCs/>
          <w:spacing w:val="-9"/>
          <w:sz w:val="24"/>
          <w:szCs w:val="24"/>
        </w:rPr>
      </w:pPr>
      <w:r>
        <w:rPr>
          <w:b/>
          <w:bCs/>
          <w:spacing w:val="-9"/>
          <w:sz w:val="24"/>
          <w:szCs w:val="24"/>
        </w:rPr>
        <w:t>(二)服务费支付方式：</w:t>
      </w:r>
    </w:p>
    <w:p w14:paraId="326C3EF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1、</w:t>
      </w:r>
      <w:r>
        <w:rPr>
          <w:rFonts w:hint="eastAsia"/>
          <w:spacing w:val="1"/>
          <w:sz w:val="24"/>
          <w:szCs w:val="24"/>
        </w:rPr>
        <w:t>乙方按要求完成本合同约定的全部内容，完成安全生产和设施综合分析</w:t>
      </w:r>
      <w:bookmarkStart w:id="0" w:name="_GoBack"/>
      <w:bookmarkEnd w:id="0"/>
      <w:r>
        <w:rPr>
          <w:rFonts w:hint="eastAsia"/>
          <w:spacing w:val="1"/>
          <w:sz w:val="24"/>
          <w:szCs w:val="24"/>
        </w:rPr>
        <w:t>工作，经专家审查合格，同时通过行政主管部门审批并取得相应批复文件（或备案）后，甲方在15个工作日内向乙方一次性支付合同款项。</w:t>
      </w:r>
    </w:p>
    <w:p w14:paraId="4125EBA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2"/>
          <w:sz w:val="24"/>
          <w:szCs w:val="24"/>
        </w:rPr>
        <w:t>2、</w:t>
      </w:r>
      <w:r>
        <w:rPr>
          <w:rFonts w:hint="eastAsia"/>
          <w:spacing w:val="2"/>
          <w:sz w:val="24"/>
          <w:szCs w:val="24"/>
        </w:rPr>
        <w:t>付款前乙方需要开具足额、合法有效的增值税专用发票，乙方未将符合约定的发票交付甲方前，甲方有权拒绝付款且不承担任何迟延履行的法律责任</w:t>
      </w:r>
      <w:r>
        <w:rPr>
          <w:spacing w:val="-12"/>
          <w:sz w:val="24"/>
          <w:szCs w:val="24"/>
        </w:rPr>
        <w:t>。</w:t>
      </w:r>
    </w:p>
    <w:p w14:paraId="755ADD2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6"/>
          <w:sz w:val="24"/>
          <w:szCs w:val="24"/>
        </w:rPr>
        <w:t>第五条</w:t>
      </w:r>
      <w:r>
        <w:rPr>
          <w:spacing w:val="45"/>
          <w:sz w:val="24"/>
          <w:szCs w:val="24"/>
        </w:rPr>
        <w:t xml:space="preserve">  </w:t>
      </w:r>
      <w:r>
        <w:rPr>
          <w:b/>
          <w:bCs/>
          <w:spacing w:val="6"/>
          <w:sz w:val="24"/>
          <w:szCs w:val="24"/>
        </w:rPr>
        <w:t>知识产权</w:t>
      </w:r>
    </w:p>
    <w:p w14:paraId="595353A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项目成果的知识产权归属甲方。乙方应保证所提供的服务或其任何一部分均不会侵犯任何第三方的专利权、商标权或著作权。</w:t>
      </w:r>
    </w:p>
    <w:p w14:paraId="05B4297F">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10"/>
          <w:sz w:val="24"/>
          <w:szCs w:val="24"/>
        </w:rPr>
        <w:t>第六条</w:t>
      </w:r>
      <w:r>
        <w:rPr>
          <w:spacing w:val="43"/>
          <w:sz w:val="24"/>
          <w:szCs w:val="24"/>
        </w:rPr>
        <w:t xml:space="preserve">  </w:t>
      </w:r>
      <w:r>
        <w:rPr>
          <w:b/>
          <w:bCs/>
          <w:spacing w:val="10"/>
          <w:sz w:val="24"/>
          <w:szCs w:val="24"/>
        </w:rPr>
        <w:t>无产权瑕疵条款</w:t>
      </w:r>
    </w:p>
    <w:p w14:paraId="22429F9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9"/>
        <w:textAlignment w:val="baseline"/>
        <w:rPr>
          <w:sz w:val="24"/>
          <w:szCs w:val="24"/>
        </w:rPr>
      </w:pPr>
      <w:r>
        <w:rPr>
          <w:spacing w:val="1"/>
          <w:sz w:val="24"/>
          <w:szCs w:val="24"/>
        </w:rPr>
        <w:t>乙方保证所提供的服务的所有权完全属于乙方且无任何抵押、查封等产权瑕疵。</w:t>
      </w:r>
      <w:r>
        <w:rPr>
          <w:spacing w:val="13"/>
          <w:sz w:val="24"/>
          <w:szCs w:val="24"/>
        </w:rPr>
        <w:t xml:space="preserve"> </w:t>
      </w:r>
      <w:r>
        <w:rPr>
          <w:spacing w:val="2"/>
          <w:sz w:val="24"/>
          <w:szCs w:val="24"/>
        </w:rPr>
        <w:t>如有产权瑕疵的，视为乙方违约。乙方应负担由此而产生的一切损失。</w:t>
      </w:r>
    </w:p>
    <w:p w14:paraId="335B0A39">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5"/>
          <w:sz w:val="24"/>
          <w:szCs w:val="24"/>
        </w:rPr>
        <w:t>第七条</w:t>
      </w:r>
      <w:r>
        <w:rPr>
          <w:spacing w:val="55"/>
          <w:sz w:val="24"/>
          <w:szCs w:val="24"/>
        </w:rPr>
        <w:t xml:space="preserve">  </w:t>
      </w:r>
      <w:r>
        <w:rPr>
          <w:b/>
          <w:bCs/>
          <w:spacing w:val="5"/>
          <w:sz w:val="24"/>
          <w:szCs w:val="24"/>
        </w:rPr>
        <w:t>甲方的权利和义务</w:t>
      </w:r>
    </w:p>
    <w:p w14:paraId="1564D48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8" w:firstLineChars="200"/>
        <w:textAlignment w:val="baseline"/>
        <w:rPr>
          <w:sz w:val="24"/>
          <w:szCs w:val="24"/>
        </w:rPr>
      </w:pPr>
      <w:r>
        <w:rPr>
          <w:spacing w:val="2"/>
          <w:sz w:val="24"/>
          <w:szCs w:val="24"/>
        </w:rPr>
        <w:t>1、甲方有权对合同规定范围内乙方的服务行为进行监督和检查，拥有监管</w:t>
      </w:r>
      <w:r>
        <w:rPr>
          <w:spacing w:val="1"/>
          <w:sz w:val="24"/>
          <w:szCs w:val="24"/>
        </w:rPr>
        <w:t>权。</w:t>
      </w:r>
      <w:r>
        <w:rPr>
          <w:spacing w:val="2"/>
          <w:sz w:val="24"/>
          <w:szCs w:val="24"/>
        </w:rPr>
        <w:t>有权定期核对乙方提供服务所配备的人员数量。对甲方认为不合理的部分有权下达整</w:t>
      </w:r>
      <w:r>
        <w:rPr>
          <w:spacing w:val="-3"/>
          <w:sz w:val="24"/>
          <w:szCs w:val="24"/>
        </w:rPr>
        <w:t>改通知书</w:t>
      </w:r>
      <w:r>
        <w:rPr>
          <w:rFonts w:hint="eastAsia"/>
          <w:spacing w:val="-3"/>
          <w:sz w:val="24"/>
          <w:szCs w:val="24"/>
          <w:lang w:eastAsia="zh-CN"/>
        </w:rPr>
        <w:t>，</w:t>
      </w:r>
      <w:r>
        <w:rPr>
          <w:spacing w:val="-3"/>
          <w:sz w:val="24"/>
          <w:szCs w:val="24"/>
        </w:rPr>
        <w:t>并要求乙方限期整改。乙方无合理</w:t>
      </w:r>
      <w:r>
        <w:rPr>
          <w:spacing w:val="-4"/>
          <w:sz w:val="24"/>
          <w:szCs w:val="24"/>
        </w:rPr>
        <w:t>理由拒不整改的，甲方有权解除本合同，</w:t>
      </w:r>
      <w:r>
        <w:rPr>
          <w:spacing w:val="2"/>
          <w:sz w:val="24"/>
          <w:szCs w:val="24"/>
        </w:rPr>
        <w:t>要求乙方退还已经支付的全部合同款项，并赔偿由此对甲方造成的全部损失。</w:t>
      </w:r>
    </w:p>
    <w:p w14:paraId="7DF096E6">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92" w:firstLineChars="200"/>
        <w:textAlignment w:val="baseline"/>
        <w:rPr>
          <w:sz w:val="24"/>
          <w:szCs w:val="24"/>
        </w:rPr>
      </w:pPr>
      <w:r>
        <w:rPr>
          <w:spacing w:val="3"/>
          <w:sz w:val="24"/>
          <w:szCs w:val="24"/>
        </w:rPr>
        <w:t>2、</w:t>
      </w:r>
      <w:r>
        <w:rPr>
          <w:spacing w:val="1"/>
          <w:sz w:val="24"/>
          <w:szCs w:val="24"/>
        </w:rPr>
        <w:t>负责检查监督乙方管理工作的实施及制度的执行情况。</w:t>
      </w:r>
    </w:p>
    <w:p w14:paraId="7985AA7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rFonts w:hint="eastAsia"/>
          <w:spacing w:val="1"/>
          <w:sz w:val="24"/>
          <w:szCs w:val="24"/>
          <w:lang w:val="en-US" w:eastAsia="zh-CN"/>
        </w:rPr>
        <w:t>3</w:t>
      </w:r>
      <w:r>
        <w:rPr>
          <w:spacing w:val="1"/>
          <w:sz w:val="24"/>
          <w:szCs w:val="24"/>
        </w:rPr>
        <w:t>、根据本合同规定，按时向乙方支付应付服务费用。</w:t>
      </w:r>
    </w:p>
    <w:p w14:paraId="70CA9359">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rFonts w:hint="eastAsia"/>
          <w:spacing w:val="1"/>
          <w:sz w:val="24"/>
          <w:szCs w:val="24"/>
          <w:lang w:val="en-US" w:eastAsia="zh-CN"/>
        </w:rPr>
        <w:t>4</w:t>
      </w:r>
      <w:r>
        <w:rPr>
          <w:spacing w:val="1"/>
          <w:sz w:val="24"/>
          <w:szCs w:val="24"/>
        </w:rPr>
        <w:t>、国家法律、法规所规定由甲方承担的其它责任。</w:t>
      </w:r>
    </w:p>
    <w:p w14:paraId="23B893C8">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第八条</w:t>
      </w:r>
      <w:r>
        <w:rPr>
          <w:spacing w:val="55"/>
          <w:sz w:val="24"/>
          <w:szCs w:val="24"/>
        </w:rPr>
        <w:t xml:space="preserve">  </w:t>
      </w:r>
      <w:r>
        <w:rPr>
          <w:b/>
          <w:bCs/>
          <w:spacing w:val="4"/>
          <w:sz w:val="24"/>
          <w:szCs w:val="24"/>
        </w:rPr>
        <w:t>乙方的权利和义务</w:t>
      </w:r>
    </w:p>
    <w:p w14:paraId="33367ED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1、对本合同规定的委托服务范围内的项目享有管理权及服务义务。</w:t>
      </w:r>
    </w:p>
    <w:p w14:paraId="326C6DB6">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3"/>
          <w:sz w:val="24"/>
          <w:szCs w:val="24"/>
        </w:rPr>
        <w:t>2、根据本合同的规定向甲方收取相关服务费用，并有权在本项目管理范</w:t>
      </w:r>
      <w:r>
        <w:rPr>
          <w:spacing w:val="2"/>
          <w:sz w:val="24"/>
          <w:szCs w:val="24"/>
        </w:rPr>
        <w:t>围内管</w:t>
      </w:r>
      <w:r>
        <w:rPr>
          <w:spacing w:val="-3"/>
          <w:sz w:val="24"/>
          <w:szCs w:val="24"/>
        </w:rPr>
        <w:t>理及合理使用。</w:t>
      </w:r>
    </w:p>
    <w:p w14:paraId="4BE7F433">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3、及时向甲方通告本项目服务范围内有关服务的重大事项，及时配合处理投诉。</w:t>
      </w:r>
    </w:p>
    <w:p w14:paraId="5489A582">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8" w:firstLineChars="200"/>
        <w:textAlignment w:val="baseline"/>
        <w:rPr>
          <w:sz w:val="24"/>
          <w:szCs w:val="24"/>
        </w:rPr>
      </w:pPr>
      <w:r>
        <w:rPr>
          <w:spacing w:val="2"/>
          <w:sz w:val="24"/>
          <w:szCs w:val="24"/>
        </w:rPr>
        <w:t>4、接受项目行业管理部门及政府有关部门的指导，接受甲方的</w:t>
      </w:r>
      <w:r>
        <w:rPr>
          <w:spacing w:val="1"/>
          <w:sz w:val="24"/>
          <w:szCs w:val="24"/>
        </w:rPr>
        <w:t>监督。</w:t>
      </w:r>
    </w:p>
    <w:p w14:paraId="6F8BF525">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4" w:firstLineChars="200"/>
        <w:textAlignment w:val="baseline"/>
        <w:rPr>
          <w:sz w:val="24"/>
          <w:szCs w:val="24"/>
        </w:rPr>
      </w:pPr>
      <w:r>
        <w:rPr>
          <w:spacing w:val="1"/>
          <w:sz w:val="24"/>
          <w:szCs w:val="24"/>
        </w:rPr>
        <w:t>5、国家法律、法规所规定由乙方承担的其它责任。</w:t>
      </w:r>
    </w:p>
    <w:p w14:paraId="732E9DC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7"/>
          <w:sz w:val="24"/>
          <w:szCs w:val="24"/>
        </w:rPr>
        <w:t>第九条</w:t>
      </w:r>
      <w:r>
        <w:rPr>
          <w:spacing w:val="48"/>
          <w:sz w:val="24"/>
          <w:szCs w:val="24"/>
        </w:rPr>
        <w:t xml:space="preserve">  </w:t>
      </w:r>
      <w:r>
        <w:rPr>
          <w:b/>
          <w:bCs/>
          <w:spacing w:val="7"/>
          <w:sz w:val="24"/>
          <w:szCs w:val="24"/>
        </w:rPr>
        <w:t>违约责任</w:t>
      </w:r>
    </w:p>
    <w:p w14:paraId="2B80FFC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80" w:firstLineChars="200"/>
        <w:textAlignment w:val="baseline"/>
        <w:rPr>
          <w:sz w:val="24"/>
          <w:szCs w:val="24"/>
        </w:rPr>
      </w:pPr>
      <w:r>
        <w:rPr>
          <w:sz w:val="24"/>
          <w:szCs w:val="24"/>
        </w:rPr>
        <w:t>1、甲乙双方必须遵守本合同并执行合同中的各项规定，保证本合同的正常履行。</w:t>
      </w:r>
    </w:p>
    <w:p w14:paraId="447914A3">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highlight w:val="none"/>
        </w:rPr>
      </w:pPr>
      <w:r>
        <w:rPr>
          <w:spacing w:val="3"/>
          <w:sz w:val="24"/>
          <w:szCs w:val="24"/>
          <w:highlight w:val="none"/>
        </w:rPr>
        <w:t>2、乙方应严格按照本合同约定的工作完成期限执行，否则，每</w:t>
      </w:r>
      <w:r>
        <w:rPr>
          <w:spacing w:val="2"/>
          <w:sz w:val="24"/>
          <w:szCs w:val="24"/>
          <w:highlight w:val="none"/>
        </w:rPr>
        <w:t>逾期一日，乙方</w:t>
      </w:r>
      <w:r>
        <w:rPr>
          <w:spacing w:val="6"/>
          <w:sz w:val="24"/>
          <w:szCs w:val="24"/>
          <w:highlight w:val="none"/>
        </w:rPr>
        <w:t>应按本合同金额的万分之五向甲方支付违约金，逾期超过15日的，甲方有权解</w:t>
      </w:r>
      <w:r>
        <w:rPr>
          <w:spacing w:val="5"/>
          <w:sz w:val="24"/>
          <w:szCs w:val="24"/>
          <w:highlight w:val="none"/>
        </w:rPr>
        <w:t>除本</w:t>
      </w:r>
      <w:r>
        <w:rPr>
          <w:spacing w:val="2"/>
          <w:sz w:val="24"/>
          <w:szCs w:val="24"/>
          <w:highlight w:val="none"/>
        </w:rPr>
        <w:t>合同，要求乙方退还已经支付的全部合同款项，并赔偿由此对甲方造成的</w:t>
      </w:r>
      <w:r>
        <w:rPr>
          <w:spacing w:val="1"/>
          <w:sz w:val="24"/>
          <w:szCs w:val="24"/>
          <w:highlight w:val="none"/>
        </w:rPr>
        <w:t>全部损失。</w:t>
      </w:r>
    </w:p>
    <w:p w14:paraId="48CD7CA4">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3"/>
          <w:sz w:val="24"/>
          <w:szCs w:val="24"/>
        </w:rPr>
        <w:t>3、</w:t>
      </w:r>
      <w:r>
        <w:rPr>
          <w:rFonts w:hint="eastAsia"/>
          <w:spacing w:val="3"/>
          <w:sz w:val="24"/>
          <w:szCs w:val="24"/>
        </w:rPr>
        <w:t>如因乙方工作人员在履行职务过程中给甲方造成损失或侵害，包括但不限于甲方本身的财产损失、由此而导致的甲方对任何第三方的法律责任等，乙方对此均应承担全部的赔偿责任。</w:t>
      </w:r>
    </w:p>
    <w:p w14:paraId="1237250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z w:val="24"/>
          <w:szCs w:val="24"/>
        </w:rPr>
        <w:t>4、乙方履行合同不符合合同约定或甲方要求的，经甲方通知整改后仍不整改的</w:t>
      </w:r>
      <w:r>
        <w:rPr>
          <w:rFonts w:hint="eastAsia"/>
          <w:sz w:val="24"/>
          <w:szCs w:val="24"/>
          <w:lang w:eastAsia="zh-CN"/>
        </w:rPr>
        <w:t>，</w:t>
      </w:r>
      <w:r>
        <w:rPr>
          <w:spacing w:val="5"/>
          <w:sz w:val="24"/>
          <w:szCs w:val="24"/>
        </w:rPr>
        <w:t>甲方有权解除本合同且不支付任何费用，同时乙方支付甲方合同总额20%的违约</w:t>
      </w:r>
      <w:r>
        <w:rPr>
          <w:spacing w:val="4"/>
          <w:sz w:val="24"/>
          <w:szCs w:val="24"/>
        </w:rPr>
        <w:t>金。</w:t>
      </w:r>
    </w:p>
    <w:p w14:paraId="2AD02BF0">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4"/>
          <w:sz w:val="24"/>
          <w:szCs w:val="24"/>
        </w:rPr>
        <w:t>第十条</w:t>
      </w:r>
      <w:r>
        <w:rPr>
          <w:spacing w:val="54"/>
          <w:sz w:val="24"/>
          <w:szCs w:val="24"/>
        </w:rPr>
        <w:t xml:space="preserve">  </w:t>
      </w:r>
      <w:r>
        <w:rPr>
          <w:b/>
          <w:bCs/>
          <w:spacing w:val="4"/>
          <w:sz w:val="24"/>
          <w:szCs w:val="24"/>
        </w:rPr>
        <w:t>不可抗力事件处理</w:t>
      </w:r>
    </w:p>
    <w:p w14:paraId="66989398">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spacing w:val="4"/>
          <w:sz w:val="24"/>
          <w:szCs w:val="24"/>
        </w:rPr>
        <w:t>1、在合同有效期内，任何一方因不可抗力事件导致不能履行合同，则合同履行</w:t>
      </w:r>
      <w:r>
        <w:rPr>
          <w:spacing w:val="1"/>
          <w:sz w:val="24"/>
          <w:szCs w:val="24"/>
        </w:rPr>
        <w:t>期可延长，其延长期与不可抗力影响期相同。</w:t>
      </w:r>
      <w:r>
        <w:rPr>
          <w:rFonts w:hint="eastAsia"/>
          <w:spacing w:val="1"/>
          <w:sz w:val="24"/>
          <w:szCs w:val="24"/>
        </w:rPr>
        <w:t xml:space="preserve"> </w:t>
      </w:r>
    </w:p>
    <w:p w14:paraId="334F613E">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92" w:firstLineChars="200"/>
        <w:textAlignment w:val="baseline"/>
        <w:rPr>
          <w:sz w:val="24"/>
          <w:szCs w:val="24"/>
        </w:rPr>
      </w:pPr>
      <w:r>
        <w:rPr>
          <w:spacing w:val="3"/>
          <w:sz w:val="24"/>
          <w:szCs w:val="24"/>
        </w:rPr>
        <w:t>2、</w:t>
      </w:r>
      <w:r>
        <w:rPr>
          <w:rFonts w:hint="eastAsia"/>
          <w:spacing w:val="3"/>
          <w:sz w:val="24"/>
          <w:szCs w:val="24"/>
          <w:lang w:val="en-US" w:eastAsia="zh-CN"/>
        </w:rPr>
        <w:t>由于</w:t>
      </w:r>
      <w:r>
        <w:rPr>
          <w:spacing w:val="3"/>
          <w:sz w:val="24"/>
          <w:szCs w:val="24"/>
        </w:rPr>
        <w:t>不可抗力事件</w:t>
      </w:r>
      <w:r>
        <w:rPr>
          <w:rFonts w:hint="eastAsia"/>
          <w:spacing w:val="3"/>
          <w:sz w:val="24"/>
          <w:szCs w:val="24"/>
        </w:rPr>
        <w:t>致使合同无法履行时，双方应及时协商解决</w:t>
      </w:r>
      <w:r>
        <w:rPr>
          <w:spacing w:val="2"/>
          <w:sz w:val="24"/>
          <w:szCs w:val="24"/>
        </w:rPr>
        <w:t>。</w:t>
      </w:r>
    </w:p>
    <w:p w14:paraId="7463B4D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4"/>
          <w:szCs w:val="24"/>
        </w:rPr>
      </w:pPr>
      <w:r>
        <w:rPr>
          <w:b/>
          <w:bCs/>
          <w:spacing w:val="11"/>
          <w:sz w:val="24"/>
          <w:szCs w:val="24"/>
        </w:rPr>
        <w:t>第十一条解决合同纠纷的方式</w:t>
      </w:r>
    </w:p>
    <w:p w14:paraId="0BBFA3C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spacing w:val="3"/>
          <w:sz w:val="24"/>
          <w:szCs w:val="24"/>
        </w:rPr>
      </w:pPr>
      <w:r>
        <w:rPr>
          <w:rFonts w:hint="eastAsia"/>
          <w:spacing w:val="3"/>
          <w:sz w:val="24"/>
          <w:szCs w:val="24"/>
        </w:rPr>
        <w:t>本合同在履行过程中发生的争执，应通过双方协商一致解决，协商不能达成一致意见，可按下列第（二）种方式解决。</w:t>
      </w:r>
    </w:p>
    <w:p w14:paraId="7B602BE1">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spacing w:val="3"/>
          <w:sz w:val="24"/>
          <w:szCs w:val="24"/>
        </w:rPr>
      </w:pPr>
      <w:r>
        <w:rPr>
          <w:rFonts w:hint="eastAsia"/>
          <w:spacing w:val="3"/>
          <w:sz w:val="24"/>
          <w:szCs w:val="24"/>
        </w:rPr>
        <w:t>（一）提交</w:t>
      </w:r>
      <w:r>
        <w:rPr>
          <w:rFonts w:hint="eastAsia"/>
          <w:spacing w:val="3"/>
          <w:sz w:val="24"/>
          <w:szCs w:val="24"/>
          <w:u w:val="single"/>
        </w:rPr>
        <w:t>/</w:t>
      </w:r>
      <w:r>
        <w:rPr>
          <w:rFonts w:hint="eastAsia"/>
          <w:spacing w:val="3"/>
          <w:sz w:val="24"/>
          <w:szCs w:val="24"/>
        </w:rPr>
        <w:t>仲裁委员会仲裁；</w:t>
      </w:r>
    </w:p>
    <w:p w14:paraId="186F600D">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z w:val="24"/>
          <w:szCs w:val="24"/>
        </w:rPr>
      </w:pPr>
      <w:r>
        <w:rPr>
          <w:rFonts w:hint="eastAsia"/>
          <w:spacing w:val="3"/>
          <w:sz w:val="24"/>
          <w:szCs w:val="24"/>
        </w:rPr>
        <w:t>（二）依法向项目所在地人民法院起诉。</w:t>
      </w:r>
    </w:p>
    <w:p w14:paraId="3B1B8E17">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textAlignment w:val="baseline"/>
        <w:outlineLvl w:val="0"/>
        <w:rPr>
          <w:sz w:val="22"/>
          <w:szCs w:val="22"/>
        </w:rPr>
      </w:pPr>
      <w:r>
        <w:rPr>
          <w:b/>
          <w:bCs/>
          <w:spacing w:val="11"/>
          <w:sz w:val="24"/>
          <w:szCs w:val="24"/>
        </w:rPr>
        <w:t>第十二条合同生效及其他</w:t>
      </w:r>
    </w:p>
    <w:p w14:paraId="6A9AFFBA">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pacing w:val="3"/>
          <w:sz w:val="24"/>
          <w:szCs w:val="24"/>
        </w:rPr>
      </w:pPr>
      <w:r>
        <w:rPr>
          <w:spacing w:val="3"/>
          <w:sz w:val="24"/>
          <w:szCs w:val="24"/>
        </w:rPr>
        <w:t>1、合同经双方法定代表人或授权委托代理人签字并加盖单位公章后生效。</w:t>
      </w:r>
    </w:p>
    <w:p w14:paraId="0FBE6B0C">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spacing w:val="3"/>
          <w:sz w:val="24"/>
          <w:szCs w:val="24"/>
        </w:rPr>
      </w:pPr>
      <w:r>
        <w:rPr>
          <w:spacing w:val="3"/>
          <w:sz w:val="24"/>
          <w:szCs w:val="24"/>
        </w:rPr>
        <w:t>2、合同执行中涉及采购资金和采购内容修改或补充的，由甲乙双方协商，并签订书面补充协议，方可作为主合同不可分割的一部分。</w:t>
      </w:r>
    </w:p>
    <w:p w14:paraId="3EB5DBBB">
      <w:pPr>
        <w:pStyle w:val="2"/>
        <w:keepNext w:val="0"/>
        <w:keepLines w:val="0"/>
        <w:pageBreakBefore w:val="0"/>
        <w:widowControl/>
        <w:kinsoku w:val="0"/>
        <w:wordWrap/>
        <w:overflowPunct/>
        <w:topLinePunct w:val="0"/>
        <w:autoSpaceDE w:val="0"/>
        <w:autoSpaceDN w:val="0"/>
        <w:bidi w:val="0"/>
        <w:adjustRightInd w:val="0"/>
        <w:snapToGrid w:val="0"/>
        <w:spacing w:line="500" w:lineRule="exact"/>
        <w:ind w:left="0" w:right="0" w:firstLine="460"/>
        <w:textAlignment w:val="baseline"/>
        <w:rPr>
          <w:rFonts w:hint="eastAsia" w:eastAsia="宋体"/>
          <w:spacing w:val="3"/>
          <w:sz w:val="24"/>
          <w:szCs w:val="24"/>
          <w:lang w:eastAsia="zh-CN"/>
        </w:rPr>
      </w:pPr>
      <w:r>
        <w:rPr>
          <w:spacing w:val="3"/>
          <w:sz w:val="24"/>
          <w:szCs w:val="24"/>
        </w:rPr>
        <w:t>3、本合同一式</w:t>
      </w:r>
      <w:r>
        <w:rPr>
          <w:rFonts w:hint="eastAsia"/>
          <w:spacing w:val="3"/>
          <w:sz w:val="24"/>
          <w:szCs w:val="24"/>
          <w:u w:val="single"/>
          <w:lang w:val="en-US" w:eastAsia="zh-CN"/>
        </w:rPr>
        <w:t xml:space="preserve">    </w:t>
      </w:r>
      <w:r>
        <w:rPr>
          <w:spacing w:val="3"/>
          <w:sz w:val="24"/>
          <w:szCs w:val="24"/>
        </w:rPr>
        <w:t>份，</w:t>
      </w:r>
      <w:r>
        <w:rPr>
          <w:rFonts w:hint="eastAsia"/>
          <w:spacing w:val="3"/>
          <w:sz w:val="24"/>
          <w:szCs w:val="24"/>
        </w:rPr>
        <w:t>甲方</w:t>
      </w:r>
      <w:r>
        <w:rPr>
          <w:rFonts w:hint="eastAsia"/>
          <w:spacing w:val="3"/>
          <w:sz w:val="24"/>
          <w:szCs w:val="24"/>
          <w:u w:val="single"/>
          <w:lang w:val="en-US" w:eastAsia="zh-CN"/>
        </w:rPr>
        <w:t xml:space="preserve">    </w:t>
      </w:r>
      <w:r>
        <w:rPr>
          <w:rFonts w:hint="eastAsia"/>
          <w:spacing w:val="3"/>
          <w:sz w:val="24"/>
          <w:szCs w:val="24"/>
        </w:rPr>
        <w:t>份，乙方</w:t>
      </w:r>
      <w:r>
        <w:rPr>
          <w:rFonts w:hint="eastAsia"/>
          <w:spacing w:val="3"/>
          <w:sz w:val="24"/>
          <w:szCs w:val="24"/>
          <w:u w:val="single"/>
          <w:lang w:val="en-US" w:eastAsia="zh-CN"/>
        </w:rPr>
        <w:t xml:space="preserve">    </w:t>
      </w:r>
      <w:r>
        <w:rPr>
          <w:rFonts w:hint="eastAsia"/>
          <w:spacing w:val="3"/>
          <w:sz w:val="24"/>
          <w:szCs w:val="24"/>
        </w:rPr>
        <w:t>份</w:t>
      </w:r>
      <w:r>
        <w:rPr>
          <w:spacing w:val="3"/>
          <w:sz w:val="24"/>
          <w:szCs w:val="24"/>
        </w:rPr>
        <w:t>，具有同等法律效力</w:t>
      </w:r>
      <w:r>
        <w:rPr>
          <w:rFonts w:hint="eastAsia"/>
          <w:spacing w:val="3"/>
          <w:sz w:val="24"/>
          <w:szCs w:val="24"/>
          <w:lang w:eastAsia="zh-CN"/>
        </w:rPr>
        <w:t>。</w:t>
      </w:r>
    </w:p>
    <w:p w14:paraId="690DFFAC">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Arial"/>
          <w:sz w:val="21"/>
        </w:rPr>
      </w:pPr>
    </w:p>
    <w:p w14:paraId="22E08307">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383165D0">
      <w:pPr>
        <w:pStyle w:val="2"/>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甲方：</w:t>
      </w:r>
      <w:r>
        <w:rPr>
          <w:rFonts w:hint="eastAsia" w:cs="宋体"/>
          <w:snapToGrid w:val="0"/>
          <w:color w:val="000000"/>
          <w:spacing w:val="3"/>
          <w:kern w:val="0"/>
          <w:sz w:val="24"/>
          <w:szCs w:val="24"/>
          <w:u w:val="single"/>
          <w:lang w:val="en-US" w:eastAsia="zh-CN" w:bidi="ar-SA"/>
        </w:rPr>
        <w:t xml:space="preserve">                          </w:t>
      </w:r>
      <w:r>
        <w:rPr>
          <w:rFonts w:ascii="宋体" w:hAnsi="宋体" w:eastAsia="宋体" w:cs="宋体"/>
          <w:snapToGrid w:val="0"/>
          <w:color w:val="000000"/>
          <w:spacing w:val="3"/>
          <w:kern w:val="0"/>
          <w:sz w:val="24"/>
          <w:szCs w:val="24"/>
          <w:lang w:val="en-US" w:eastAsia="en-US" w:bidi="ar-SA"/>
        </w:rPr>
        <w:t>(盖章)</w:t>
      </w:r>
    </w:p>
    <w:p w14:paraId="28AA789E">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420859F2">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13B04D58">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1855"/>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法定代表人(授权代表): </w:t>
      </w:r>
    </w:p>
    <w:p w14:paraId="07E470D3">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1855"/>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地    址：</w:t>
      </w:r>
    </w:p>
    <w:p w14:paraId="10BD5119">
      <w:pPr>
        <w:pStyle w:val="2"/>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开户银行：</w:t>
      </w:r>
    </w:p>
    <w:p w14:paraId="2424C51E">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3359"/>
        <w:jc w:val="both"/>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账    号： </w:t>
      </w:r>
    </w:p>
    <w:p w14:paraId="1399F216">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33E2F98A">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0DC2D307">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乙方：</w:t>
      </w:r>
      <w:r>
        <w:rPr>
          <w:rFonts w:hint="eastAsia" w:cs="宋体"/>
          <w:snapToGrid w:val="0"/>
          <w:color w:val="000000"/>
          <w:spacing w:val="3"/>
          <w:kern w:val="0"/>
          <w:sz w:val="24"/>
          <w:szCs w:val="24"/>
          <w:u w:val="single"/>
          <w:lang w:val="en-US" w:eastAsia="zh-CN" w:bidi="ar-SA"/>
        </w:rPr>
        <w:t xml:space="preserve">                          </w:t>
      </w:r>
      <w:r>
        <w:rPr>
          <w:rFonts w:ascii="宋体" w:hAnsi="宋体" w:eastAsia="宋体" w:cs="宋体"/>
          <w:snapToGrid w:val="0"/>
          <w:color w:val="000000"/>
          <w:spacing w:val="3"/>
          <w:kern w:val="0"/>
          <w:sz w:val="24"/>
          <w:szCs w:val="24"/>
          <w:lang w:val="en-US" w:eastAsia="en-US" w:bidi="ar-SA"/>
        </w:rPr>
        <w:t>(盖章)</w:t>
      </w:r>
    </w:p>
    <w:p w14:paraId="4E916AFD">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0CD4B8E7">
      <w:pPr>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p>
    <w:p w14:paraId="5C1CDA12">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hint="eastAsia" w:ascii="宋体" w:hAnsi="宋体" w:eastAsia="宋体" w:cs="宋体"/>
          <w:snapToGrid w:val="0"/>
          <w:color w:val="000000"/>
          <w:spacing w:val="3"/>
          <w:kern w:val="0"/>
          <w:sz w:val="24"/>
          <w:szCs w:val="24"/>
          <w:lang w:val="en-US" w:eastAsia="zh-CN" w:bidi="ar-SA"/>
        </w:rPr>
      </w:pPr>
      <w:r>
        <w:rPr>
          <w:rFonts w:ascii="宋体" w:hAnsi="宋体" w:eastAsia="宋体" w:cs="宋体"/>
          <w:snapToGrid w:val="0"/>
          <w:color w:val="000000"/>
          <w:spacing w:val="3"/>
          <w:kern w:val="0"/>
          <w:sz w:val="24"/>
          <w:szCs w:val="24"/>
          <w:lang w:val="en-US" w:eastAsia="en-US" w:bidi="ar-SA"/>
        </w:rPr>
        <w:t>法定代表人(授权代表</w:t>
      </w:r>
      <w:r>
        <w:rPr>
          <w:rFonts w:hint="eastAsia" w:cs="宋体"/>
          <w:snapToGrid w:val="0"/>
          <w:color w:val="000000"/>
          <w:spacing w:val="3"/>
          <w:kern w:val="0"/>
          <w:sz w:val="24"/>
          <w:szCs w:val="24"/>
          <w:lang w:val="en-US" w:eastAsia="zh-CN" w:bidi="ar-SA"/>
        </w:rPr>
        <w:t>）：</w:t>
      </w:r>
    </w:p>
    <w:p w14:paraId="6C9B188D">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地    址：</w:t>
      </w:r>
    </w:p>
    <w:p w14:paraId="2604FCEE">
      <w:pPr>
        <w:pStyle w:val="2"/>
        <w:keepNext w:val="0"/>
        <w:keepLines w:val="0"/>
        <w:pageBreakBefore w:val="0"/>
        <w:widowControl/>
        <w:kinsoku w:val="0"/>
        <w:wordWrap/>
        <w:overflowPunct/>
        <w:topLinePunct w:val="0"/>
        <w:autoSpaceDE w:val="0"/>
        <w:autoSpaceDN w:val="0"/>
        <w:bidi w:val="0"/>
        <w:adjustRightInd w:val="0"/>
        <w:snapToGrid w:val="0"/>
        <w:spacing w:line="400" w:lineRule="exact"/>
        <w:ind w:left="0"/>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 xml:space="preserve">开户银行： </w:t>
      </w:r>
    </w:p>
    <w:p w14:paraId="0D4B7436">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eastAsia" w:eastAsia="宋体"/>
          <w:sz w:val="21"/>
          <w:lang w:val="en-US" w:eastAsia="zh-CN"/>
        </w:rPr>
      </w:pPr>
      <w:r>
        <w:rPr>
          <w:rFonts w:ascii="宋体" w:hAnsi="宋体" w:eastAsia="宋体" w:cs="宋体"/>
          <w:snapToGrid w:val="0"/>
          <w:color w:val="000000"/>
          <w:spacing w:val="3"/>
          <w:kern w:val="0"/>
          <w:sz w:val="24"/>
          <w:szCs w:val="24"/>
          <w:lang w:val="en-US" w:eastAsia="en-US" w:bidi="ar-SA"/>
        </w:rPr>
        <w:t xml:space="preserve">账    </w:t>
      </w:r>
      <w:r>
        <w:rPr>
          <w:rFonts w:hint="eastAsia" w:ascii="宋体" w:hAnsi="宋体" w:eastAsia="宋体" w:cs="宋体"/>
          <w:snapToGrid w:val="0"/>
          <w:color w:val="000000"/>
          <w:spacing w:val="3"/>
          <w:kern w:val="0"/>
          <w:sz w:val="24"/>
          <w:szCs w:val="24"/>
          <w:lang w:val="en-US" w:eastAsia="zh-CN" w:bidi="ar-SA"/>
        </w:rPr>
        <w:t xml:space="preserve"> 号：</w:t>
      </w:r>
      <w:r>
        <w:rPr>
          <w:rFonts w:hint="eastAsia" w:eastAsia="宋体"/>
          <w:sz w:val="21"/>
          <w:lang w:val="en-US" w:eastAsia="zh-CN"/>
        </w:rPr>
        <w:t xml:space="preserve">                                                                                 </w:t>
      </w:r>
    </w:p>
    <w:p w14:paraId="42350113">
      <w:pPr>
        <w:keepNext w:val="0"/>
        <w:keepLines w:val="0"/>
        <w:pageBreakBefore w:val="0"/>
        <w:widowControl/>
        <w:kinsoku w:val="0"/>
        <w:wordWrap/>
        <w:overflowPunct/>
        <w:topLinePunct w:val="0"/>
        <w:autoSpaceDE w:val="0"/>
        <w:autoSpaceDN w:val="0"/>
        <w:bidi w:val="0"/>
        <w:adjustRightInd w:val="0"/>
        <w:snapToGrid w:val="0"/>
        <w:spacing w:line="500" w:lineRule="exact"/>
        <w:ind w:firstLine="6090" w:firstLineChars="2900"/>
        <w:textAlignment w:val="baseline"/>
        <w:rPr>
          <w:rFonts w:hint="default" w:ascii="Arial" w:eastAsia="宋体"/>
          <w:sz w:val="21"/>
          <w:lang w:val="en-US" w:eastAsia="zh-CN"/>
        </w:rPr>
      </w:pPr>
      <w:r>
        <w:rPr>
          <w:rFonts w:hint="eastAsia" w:eastAsia="宋体"/>
          <w:sz w:val="21"/>
          <w:lang w:val="en-US" w:eastAsia="zh-CN"/>
        </w:rPr>
        <w:t xml:space="preserve">   </w:t>
      </w:r>
      <w:r>
        <w:rPr>
          <w:rFonts w:hint="eastAsia" w:ascii="宋体" w:hAnsi="宋体" w:eastAsia="宋体" w:cs="宋体"/>
          <w:snapToGrid w:val="0"/>
          <w:color w:val="000000"/>
          <w:spacing w:val="3"/>
          <w:kern w:val="0"/>
          <w:sz w:val="24"/>
          <w:szCs w:val="24"/>
          <w:lang w:val="en-US" w:eastAsia="zh-CN" w:bidi="ar-SA"/>
        </w:rPr>
        <w:t>年      月     日</w:t>
      </w:r>
    </w:p>
    <w:p w14:paraId="4A2C5818">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13367C35">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6A7A201C">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1109B65A">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47BA2D26">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ascii="Arial"/>
          <w:sz w:val="21"/>
        </w:rPr>
      </w:pPr>
    </w:p>
    <w:p w14:paraId="3C2D42D3">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default" w:ascii="Arial"/>
          <w:sz w:val="21"/>
          <w:lang w:val="en-US" w:eastAsia="zh-CN"/>
        </w:rPr>
      </w:pPr>
    </w:p>
    <w:sectPr>
      <w:headerReference r:id="rId5" w:type="default"/>
      <w:footerReference r:id="rId6" w:type="default"/>
      <w:pgSz w:w="11900" w:h="16820"/>
      <w:pgMar w:top="1440" w:right="1080" w:bottom="1440" w:left="108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B833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19FD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BBD32F3"/>
    <w:rsid w:val="1B7C407F"/>
    <w:rsid w:val="2B0D5C1F"/>
    <w:rsid w:val="33513745"/>
    <w:rsid w:val="34BD1B8D"/>
    <w:rsid w:val="46313695"/>
    <w:rsid w:val="46BB1A9D"/>
    <w:rsid w:val="494A7EBC"/>
    <w:rsid w:val="49614503"/>
    <w:rsid w:val="661F6316"/>
    <w:rsid w:val="6A575D88"/>
    <w:rsid w:val="6AD53539"/>
    <w:rsid w:val="76F123A0"/>
    <w:rsid w:val="786B1C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5"/>
      <w:szCs w:val="25"/>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2317</Words>
  <Characters>2346</Characters>
  <TotalTime>1</TotalTime>
  <ScaleCrop>false</ScaleCrop>
  <LinksUpToDate>false</LinksUpToDate>
  <CharactersWithSpaces>2659</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2025-02-06T16:58:00Z</dcterms:created>
  <dc:creator>Kingsoft-PDF</dc:creator>
  <cp:lastModifiedBy>凸^-^凸</cp:lastModifiedBy>
  <cp:lastPrinted>2025-02-20T06:44:00Z</cp:lastPrinted>
  <dcterms:modified xsi:type="dcterms:W3CDTF">2025-02-28T02:54:25Z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2025-02-06T16:58:43Z</vt:filetime>
  </property>
  <property fmtid="{D5CDD505-2E9C-101B-9397-08002B2CF9AE}" pid="4" name="UsrData">
    <vt:lpwstr>67a479be0959d0001f342e17wl</vt:lpwstr>
  </property>
  <property fmtid="{D5CDD505-2E9C-101B-9397-08002B2CF9AE}" pid="5" name="KSOTemplateDocerSaveRecord">
    <vt:lpwstr>eyJoZGlkIjoiMGI0OGE5MTEyNTFlYzFkMGM2MTFkZDQ5MzE2YmQ1MDkiLCJ1c2VySWQiOiI3NjM4MDgwMjcifQ==</vt:lpwstr>
  </property>
  <property fmtid="{D5CDD505-2E9C-101B-9397-08002B2CF9AE}" pid="6" name="KSOProductBuildVer">
    <vt:lpwstr>2052-12.1.0.20305</vt:lpwstr>
  </property>
  <property fmtid="{D5CDD505-2E9C-101B-9397-08002B2CF9AE}" pid="7" name="ICV">
    <vt:lpwstr>8A3955BA2C6A4D3780337C16C4D5DE33_13</vt:lpwstr>
  </property>
</Properties>
</file>