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763CB">
      <w:pPr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合同编号：</w:t>
      </w:r>
    </w:p>
    <w:p w14:paraId="28D6F948">
      <w:pPr>
        <w:spacing w:line="360" w:lineRule="auto"/>
        <w:jc w:val="center"/>
        <w:rPr>
          <w:rFonts w:asciiTheme="minorEastAsia" w:hAnsiTheme="minorEastAsia"/>
          <w:color w:val="000000"/>
          <w:sz w:val="52"/>
        </w:rPr>
      </w:pPr>
    </w:p>
    <w:p w14:paraId="75C0A7EB">
      <w:pPr>
        <w:spacing w:line="360" w:lineRule="auto"/>
        <w:jc w:val="center"/>
        <w:rPr>
          <w:rFonts w:asciiTheme="minorEastAsia" w:hAnsiTheme="minorEastAsia"/>
          <w:color w:val="000000"/>
          <w:sz w:val="52"/>
        </w:rPr>
      </w:pPr>
    </w:p>
    <w:p w14:paraId="7D0DC526">
      <w:pPr>
        <w:spacing w:line="360" w:lineRule="auto"/>
        <w:jc w:val="center"/>
        <w:rPr>
          <w:rFonts w:hint="eastAsia" w:asciiTheme="minorEastAsia" w:hAnsiTheme="minorEastAsia"/>
          <w:color w:val="000000"/>
          <w:sz w:val="48"/>
          <w:szCs w:val="21"/>
          <w:lang w:val="en-US" w:eastAsia="zh-CN"/>
        </w:rPr>
      </w:pPr>
      <w:r>
        <w:rPr>
          <w:rFonts w:hint="eastAsia" w:asciiTheme="minorEastAsia" w:hAnsiTheme="minorEastAsia"/>
          <w:color w:val="000000"/>
          <w:sz w:val="48"/>
          <w:szCs w:val="21"/>
          <w:lang w:val="en-US" w:eastAsia="zh-CN"/>
        </w:rPr>
        <w:t>便民服务中心</w:t>
      </w:r>
    </w:p>
    <w:p w14:paraId="2DF386C6">
      <w:pPr>
        <w:spacing w:line="360" w:lineRule="auto"/>
        <w:jc w:val="center"/>
        <w:rPr>
          <w:rFonts w:asciiTheme="minorEastAsia" w:hAnsiTheme="minorEastAsia"/>
          <w:color w:val="000000"/>
          <w:sz w:val="48"/>
          <w:szCs w:val="21"/>
        </w:rPr>
      </w:pPr>
      <w:r>
        <w:rPr>
          <w:rFonts w:hint="eastAsia" w:asciiTheme="minorEastAsia" w:hAnsiTheme="minorEastAsia"/>
          <w:color w:val="000000"/>
          <w:sz w:val="48"/>
          <w:szCs w:val="21"/>
          <w:lang w:val="en-US" w:eastAsia="zh-CN"/>
        </w:rPr>
        <w:t>建材配送</w:t>
      </w:r>
      <w:r>
        <w:rPr>
          <w:rFonts w:hint="eastAsia" w:asciiTheme="minorEastAsia" w:hAnsiTheme="minorEastAsia"/>
          <w:color w:val="000000"/>
          <w:sz w:val="48"/>
          <w:szCs w:val="21"/>
        </w:rPr>
        <w:t>服务合同</w:t>
      </w:r>
    </w:p>
    <w:p w14:paraId="3925A15B">
      <w:pPr>
        <w:spacing w:line="360" w:lineRule="auto"/>
        <w:jc w:val="center"/>
        <w:rPr>
          <w:rFonts w:asciiTheme="minorEastAsia" w:hAnsiTheme="minorEastAsia"/>
          <w:color w:val="000000"/>
          <w:sz w:val="32"/>
          <w:szCs w:val="21"/>
        </w:rPr>
      </w:pPr>
    </w:p>
    <w:p w14:paraId="41DEC1CD">
      <w:pPr>
        <w:spacing w:line="360" w:lineRule="auto"/>
        <w:jc w:val="center"/>
        <w:rPr>
          <w:rFonts w:asciiTheme="minorEastAsia" w:hAnsiTheme="minorEastAsia"/>
          <w:color w:val="000000"/>
          <w:sz w:val="32"/>
          <w:szCs w:val="21"/>
        </w:rPr>
      </w:pPr>
    </w:p>
    <w:p w14:paraId="4A903263">
      <w:pPr>
        <w:pStyle w:val="3"/>
        <w:rPr>
          <w:rFonts w:asciiTheme="minorEastAsia" w:hAnsiTheme="minorEastAsia"/>
          <w:color w:val="000000"/>
          <w:sz w:val="32"/>
          <w:szCs w:val="21"/>
        </w:rPr>
      </w:pPr>
    </w:p>
    <w:p w14:paraId="7EBF1615">
      <w:pPr>
        <w:rPr>
          <w:rFonts w:asciiTheme="minorEastAsia" w:hAnsiTheme="minorEastAsia"/>
          <w:color w:val="000000"/>
          <w:sz w:val="32"/>
          <w:szCs w:val="21"/>
        </w:rPr>
      </w:pPr>
    </w:p>
    <w:p w14:paraId="2810BFBE">
      <w:pPr>
        <w:pStyle w:val="3"/>
        <w:rPr>
          <w:rFonts w:asciiTheme="minorEastAsia" w:hAnsiTheme="minorEastAsia"/>
          <w:color w:val="000000"/>
          <w:sz w:val="32"/>
          <w:szCs w:val="21"/>
        </w:rPr>
      </w:pPr>
    </w:p>
    <w:p w14:paraId="223174BF">
      <w:pPr>
        <w:pStyle w:val="3"/>
      </w:pPr>
    </w:p>
    <w:p w14:paraId="07AA87E8">
      <w:pPr>
        <w:spacing w:line="360" w:lineRule="auto"/>
        <w:jc w:val="center"/>
        <w:rPr>
          <w:rFonts w:asciiTheme="minorEastAsia" w:hAnsiTheme="minorEastAsia"/>
          <w:color w:val="000000"/>
          <w:sz w:val="32"/>
          <w:szCs w:val="21"/>
        </w:rPr>
      </w:pPr>
    </w:p>
    <w:p w14:paraId="14FA4359">
      <w:pPr>
        <w:spacing w:line="360" w:lineRule="auto"/>
        <w:ind w:left="2311" w:leftChars="304" w:right="850" w:rightChars="405" w:hanging="1673" w:hangingChars="523"/>
        <w:jc w:val="left"/>
        <w:rPr>
          <w:rFonts w:asciiTheme="minorEastAsia" w:hAnsiTheme="minorEastAsia"/>
          <w:color w:val="000000"/>
          <w:sz w:val="32"/>
          <w:szCs w:val="21"/>
        </w:rPr>
      </w:pPr>
    </w:p>
    <w:p w14:paraId="7FAFF1CB">
      <w:pPr>
        <w:spacing w:line="360" w:lineRule="auto"/>
        <w:ind w:left="2311" w:leftChars="304" w:right="850" w:rightChars="405" w:hanging="1673" w:hangingChars="523"/>
        <w:jc w:val="left"/>
        <w:rPr>
          <w:rFonts w:hint="eastAsia" w:asciiTheme="minorEastAsia" w:hAnsiTheme="minorEastAsia"/>
          <w:color w:val="000000"/>
          <w:sz w:val="32"/>
          <w:szCs w:val="21"/>
          <w:lang w:val="en-US" w:eastAsia="zh-CN"/>
        </w:rPr>
      </w:pPr>
      <w:r>
        <w:rPr>
          <w:rFonts w:hint="eastAsia" w:asciiTheme="minorEastAsia" w:hAnsiTheme="minorEastAsia"/>
          <w:color w:val="000000"/>
          <w:sz w:val="32"/>
          <w:szCs w:val="21"/>
        </w:rPr>
        <w:t>甲方：</w:t>
      </w:r>
      <w:r>
        <w:rPr>
          <w:rFonts w:hint="eastAsia" w:asciiTheme="minorEastAsia" w:hAnsiTheme="minorEastAsia"/>
          <w:color w:val="000000"/>
          <w:sz w:val="32"/>
          <w:szCs w:val="21"/>
          <w:lang w:val="en-US" w:eastAsia="zh-CN"/>
        </w:rPr>
        <w:t>广汉市广投建材有限公司</w:t>
      </w:r>
    </w:p>
    <w:p w14:paraId="290A559A">
      <w:pPr>
        <w:spacing w:line="360" w:lineRule="auto"/>
        <w:ind w:left="2311" w:leftChars="304" w:right="850" w:rightChars="405" w:hanging="1673" w:hangingChars="523"/>
        <w:jc w:val="left"/>
        <w:rPr>
          <w:rFonts w:asciiTheme="minorEastAsia" w:hAnsiTheme="minorEastAsia"/>
          <w:color w:val="000000"/>
          <w:sz w:val="32"/>
          <w:szCs w:val="21"/>
        </w:rPr>
      </w:pPr>
    </w:p>
    <w:p w14:paraId="6076FFA3">
      <w:pPr>
        <w:spacing w:line="360" w:lineRule="auto"/>
        <w:ind w:left="2311" w:leftChars="304" w:right="850" w:rightChars="405" w:hanging="1673" w:hangingChars="523"/>
        <w:jc w:val="left"/>
        <w:rPr>
          <w:rFonts w:hint="eastAsia" w:asciiTheme="minorEastAsia" w:hAnsiTheme="minorEastAsia"/>
          <w:color w:val="000000"/>
          <w:sz w:val="32"/>
          <w:szCs w:val="21"/>
        </w:rPr>
      </w:pPr>
    </w:p>
    <w:p w14:paraId="4C8BBDA1">
      <w:pPr>
        <w:spacing w:line="360" w:lineRule="auto"/>
        <w:ind w:left="2311" w:leftChars="304" w:right="850" w:rightChars="405" w:hanging="1673" w:hangingChars="523"/>
        <w:jc w:val="left"/>
        <w:rPr>
          <w:rFonts w:asciiTheme="minorEastAsia" w:hAnsiTheme="minorEastAsia"/>
          <w:color w:val="000000"/>
          <w:sz w:val="32"/>
          <w:szCs w:val="21"/>
          <w:u w:val="single"/>
        </w:rPr>
      </w:pPr>
      <w:r>
        <w:rPr>
          <w:rFonts w:hint="eastAsia" w:asciiTheme="minorEastAsia" w:hAnsiTheme="minorEastAsia"/>
          <w:color w:val="000000"/>
          <w:sz w:val="32"/>
          <w:szCs w:val="21"/>
        </w:rPr>
        <w:t>乙方：</w:t>
      </w:r>
    </w:p>
    <w:p w14:paraId="3C9DF1F6">
      <w:pPr>
        <w:spacing w:line="360" w:lineRule="auto"/>
        <w:ind w:left="2311" w:leftChars="304" w:right="850" w:rightChars="405" w:hanging="1673" w:hangingChars="523"/>
        <w:jc w:val="left"/>
        <w:rPr>
          <w:rFonts w:asciiTheme="minorEastAsia" w:hAnsiTheme="minorEastAsia"/>
          <w:color w:val="000000"/>
          <w:sz w:val="32"/>
          <w:szCs w:val="21"/>
        </w:rPr>
      </w:pPr>
    </w:p>
    <w:p w14:paraId="7F023546">
      <w:pPr>
        <w:pStyle w:val="3"/>
        <w:rPr>
          <w:rFonts w:asciiTheme="minorEastAsia" w:hAnsiTheme="minorEastAsia"/>
          <w:color w:val="000000"/>
          <w:sz w:val="32"/>
          <w:szCs w:val="21"/>
        </w:rPr>
      </w:pPr>
    </w:p>
    <w:p w14:paraId="7E07FC76">
      <w:pPr>
        <w:rPr>
          <w:rFonts w:asciiTheme="minorEastAsia" w:hAnsiTheme="minorEastAsia"/>
          <w:color w:val="000000"/>
          <w:sz w:val="32"/>
          <w:szCs w:val="21"/>
        </w:rPr>
      </w:pPr>
    </w:p>
    <w:p w14:paraId="29D4CADC">
      <w:pPr>
        <w:pStyle w:val="3"/>
      </w:pPr>
    </w:p>
    <w:p w14:paraId="2FD9A8B0">
      <w:pPr>
        <w:wordWrap w:val="0"/>
        <w:spacing w:line="360" w:lineRule="auto"/>
        <w:ind w:left="2311" w:leftChars="304" w:right="15" w:rightChars="7" w:hanging="1673" w:hangingChars="523"/>
        <w:jc w:val="right"/>
        <w:rPr>
          <w:rFonts w:hint="default" w:asciiTheme="minorEastAsia" w:hAnsiTheme="minorEastAsia" w:eastAsiaTheme="minorEastAsia"/>
          <w:color w:val="000000"/>
          <w:sz w:val="32"/>
          <w:szCs w:val="21"/>
          <w:lang w:val="en-US" w:eastAsia="zh-CN"/>
        </w:rPr>
      </w:pPr>
      <w:r>
        <w:rPr>
          <w:rFonts w:hint="eastAsia" w:asciiTheme="minorEastAsia" w:hAnsiTheme="minorEastAsia"/>
          <w:color w:val="000000"/>
          <w:sz w:val="32"/>
          <w:szCs w:val="21"/>
        </w:rPr>
        <w:t>签订时间：202</w:t>
      </w:r>
      <w:r>
        <w:rPr>
          <w:rFonts w:hint="eastAsia" w:asciiTheme="minorEastAsia" w:hAnsiTheme="minorEastAsia"/>
          <w:color w:val="000000"/>
          <w:sz w:val="32"/>
          <w:szCs w:val="21"/>
          <w:lang w:val="en-US" w:eastAsia="zh-CN"/>
        </w:rPr>
        <w:t>5</w:t>
      </w:r>
      <w:r>
        <w:rPr>
          <w:rFonts w:hint="eastAsia" w:asciiTheme="minorEastAsia" w:hAnsiTheme="minorEastAsia"/>
          <w:color w:val="000000"/>
          <w:sz w:val="32"/>
          <w:szCs w:val="21"/>
        </w:rPr>
        <w:t>年</w:t>
      </w:r>
      <w:r>
        <w:rPr>
          <w:rFonts w:asciiTheme="minorEastAsia" w:hAnsiTheme="minorEastAsia"/>
          <w:color w:val="000000"/>
          <w:sz w:val="32"/>
          <w:szCs w:val="21"/>
        </w:rPr>
        <w:t xml:space="preserve">   </w:t>
      </w:r>
      <w:r>
        <w:rPr>
          <w:rFonts w:hint="eastAsia" w:asciiTheme="minorEastAsia" w:hAnsiTheme="minorEastAsia"/>
          <w:color w:val="000000"/>
          <w:sz w:val="32"/>
          <w:szCs w:val="21"/>
        </w:rPr>
        <w:t>月</w:t>
      </w:r>
      <w:r>
        <w:rPr>
          <w:rFonts w:asciiTheme="minorEastAsia" w:hAnsiTheme="minorEastAsia"/>
          <w:color w:val="000000"/>
          <w:sz w:val="32"/>
          <w:szCs w:val="21"/>
        </w:rPr>
        <w:t xml:space="preserve">   </w:t>
      </w:r>
      <w:r>
        <w:rPr>
          <w:rFonts w:hint="eastAsia" w:asciiTheme="minorEastAsia" w:hAnsiTheme="minorEastAsia"/>
          <w:color w:val="000000"/>
          <w:sz w:val="32"/>
          <w:szCs w:val="21"/>
        </w:rPr>
        <w:t>日</w:t>
      </w:r>
      <w:r>
        <w:rPr>
          <w:rFonts w:hint="eastAsia" w:asciiTheme="minorEastAsia" w:hAnsiTheme="minorEastAsia"/>
          <w:color w:val="000000"/>
          <w:sz w:val="32"/>
          <w:szCs w:val="21"/>
          <w:lang w:val="en-US" w:eastAsia="zh-CN"/>
        </w:rPr>
        <w:t xml:space="preserve">  </w:t>
      </w:r>
    </w:p>
    <w:p w14:paraId="0007CC98">
      <w:pPr>
        <w:pStyle w:val="3"/>
      </w:pPr>
    </w:p>
    <w:p w14:paraId="062775FA"/>
    <w:p w14:paraId="70BBA3BF">
      <w:pPr>
        <w:pStyle w:val="3"/>
      </w:pPr>
    </w:p>
    <w:p w14:paraId="4608B25F">
      <w:pPr>
        <w:spacing w:line="360" w:lineRule="auto"/>
        <w:ind w:firstLine="560" w:firstLineChars="200"/>
        <w:rPr>
          <w:rFonts w:hint="default" w:ascii="宋体" w:hAnsi="宋体" w:eastAsia="宋体" w:cs="宋体"/>
          <w:sz w:val="28"/>
          <w:szCs w:val="24"/>
          <w:lang w:val="en-US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为保证便民服务零售板块项目顺利开展，各类建材（含袋装水泥、成品砂石、砖等）均需配送服务，特签订此合同。</w:t>
      </w:r>
    </w:p>
    <w:p w14:paraId="4922F010">
      <w:pPr>
        <w:spacing w:line="360" w:lineRule="auto"/>
        <w:ind w:firstLine="560" w:firstLineChars="200"/>
        <w:rPr>
          <w:rFonts w:hint="default" w:ascii="宋体" w:hAnsi="宋体" w:eastAsia="黑体" w:cs="宋体"/>
          <w:sz w:val="28"/>
          <w:szCs w:val="24"/>
          <w:lang w:val="en-US" w:eastAsia="zh-CN"/>
        </w:rPr>
      </w:pPr>
      <w:r>
        <w:rPr>
          <w:rFonts w:hint="eastAsia" w:ascii="黑体" w:hAnsi="宋体" w:eastAsia="黑体" w:cs="宋体"/>
          <w:sz w:val="28"/>
          <w:szCs w:val="24"/>
          <w:lang w:bidi="ar"/>
        </w:rPr>
        <w:t>第一条</w:t>
      </w:r>
      <w:r>
        <w:rPr>
          <w:rFonts w:hint="eastAsia" w:ascii="黑体" w:hAnsi="宋体" w:eastAsia="黑体" w:cs="宋体"/>
          <w:sz w:val="28"/>
          <w:szCs w:val="24"/>
          <w:lang w:val="en-US" w:eastAsia="zh-CN" w:bidi="ar"/>
        </w:rPr>
        <w:t xml:space="preserve"> 项目概况</w:t>
      </w:r>
    </w:p>
    <w:p w14:paraId="53345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1.1 采购内容：便民服务中心建材配送服务</w:t>
      </w:r>
      <w:r>
        <w:rPr>
          <w:rFonts w:hint="default" w:ascii="宋体" w:hAnsi="宋体" w:eastAsia="宋体" w:cs="宋体"/>
          <w:sz w:val="28"/>
          <w:szCs w:val="24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 xml:space="preserve">    </w:t>
      </w:r>
      <w:r>
        <w:rPr>
          <w:rFonts w:hint="default" w:ascii="宋体" w:hAnsi="宋体" w:eastAsia="宋体" w:cs="宋体"/>
          <w:sz w:val="28"/>
          <w:szCs w:val="24"/>
          <w:lang w:val="en-US" w:eastAsia="zh-CN" w:bidi="ar"/>
        </w:rPr>
        <w:t>1.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2</w:t>
      </w:r>
      <w:r>
        <w:rPr>
          <w:rFonts w:hint="default" w:ascii="宋体" w:hAnsi="宋体" w:eastAsia="宋体" w:cs="宋体"/>
          <w:sz w:val="28"/>
          <w:szCs w:val="24"/>
          <w:lang w:val="en-US" w:eastAsia="zh-CN" w:bidi="ar"/>
        </w:rPr>
        <w:t xml:space="preserve"> 服务期限：1年，自合同签订之日起计算。</w:t>
      </w:r>
    </w:p>
    <w:p w14:paraId="5E35EA2B">
      <w:pPr>
        <w:spacing w:line="360" w:lineRule="auto"/>
        <w:ind w:firstLine="560" w:firstLineChars="200"/>
        <w:rPr>
          <w:rFonts w:hint="default" w:ascii="宋体" w:hAnsi="宋体" w:eastAsia="黑体" w:cs="宋体"/>
          <w:sz w:val="28"/>
          <w:szCs w:val="24"/>
          <w:lang w:val="en-US" w:eastAsia="zh-CN"/>
        </w:rPr>
      </w:pPr>
      <w:r>
        <w:rPr>
          <w:rFonts w:hint="eastAsia" w:ascii="黑体" w:hAnsi="宋体" w:eastAsia="黑体" w:cs="宋体"/>
          <w:sz w:val="28"/>
          <w:szCs w:val="24"/>
          <w:lang w:bidi="ar"/>
        </w:rPr>
        <w:t>第二条</w:t>
      </w:r>
      <w:r>
        <w:rPr>
          <w:rFonts w:hint="eastAsia" w:ascii="黑体" w:hAnsi="宋体" w:eastAsia="黑体" w:cs="宋体"/>
          <w:sz w:val="28"/>
          <w:szCs w:val="24"/>
          <w:lang w:val="en-US" w:eastAsia="zh-CN" w:bidi="ar"/>
        </w:rPr>
        <w:t xml:space="preserve"> 服务范围及内容</w:t>
      </w:r>
    </w:p>
    <w:p w14:paraId="7DD13C79">
      <w:pPr>
        <w:spacing w:line="360" w:lineRule="auto"/>
        <w:ind w:firstLine="560" w:firstLineChars="200"/>
        <w:rPr>
          <w:rFonts w:hint="default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需用装砂机进行人工装砂打包。</w:t>
      </w:r>
    </w:p>
    <w:p w14:paraId="3493A97D">
      <w:pPr>
        <w:spacing w:line="360" w:lineRule="auto"/>
        <w:ind w:firstLine="560" w:firstLineChars="200"/>
        <w:rPr>
          <w:rFonts w:hint="default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2.2 </w:t>
      </w:r>
      <w:r>
        <w:rPr>
          <w:rFonts w:hint="default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成品袋装砂石、水泥、砖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default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配送入户。</w:t>
      </w:r>
    </w:p>
    <w:p w14:paraId="064DCCF9"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4"/>
        </w:rPr>
      </w:pP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2.3 </w:t>
      </w:r>
      <w:r>
        <w:rPr>
          <w:rFonts w:hint="default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广汉市行政管辖区范围内建材配送入户。</w:t>
      </w:r>
    </w:p>
    <w:p w14:paraId="366BDE24"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4"/>
        </w:rPr>
      </w:pPr>
      <w:r>
        <w:rPr>
          <w:rFonts w:hint="eastAsia" w:ascii="黑体" w:hAnsi="宋体" w:eastAsia="黑体" w:cs="宋体"/>
          <w:sz w:val="28"/>
          <w:szCs w:val="24"/>
          <w:lang w:bidi="ar"/>
        </w:rPr>
        <w:t>第</w:t>
      </w:r>
      <w:r>
        <w:rPr>
          <w:rFonts w:hint="eastAsia" w:ascii="黑体" w:hAnsi="宋体" w:eastAsia="黑体" w:cs="宋体"/>
          <w:sz w:val="28"/>
          <w:szCs w:val="24"/>
          <w:lang w:val="en-US" w:eastAsia="zh-CN" w:bidi="ar"/>
        </w:rPr>
        <w:t>三</w:t>
      </w:r>
      <w:r>
        <w:rPr>
          <w:rFonts w:hint="eastAsia" w:ascii="黑体" w:hAnsi="宋体" w:eastAsia="黑体" w:cs="宋体"/>
          <w:sz w:val="28"/>
          <w:szCs w:val="24"/>
          <w:lang w:bidi="ar"/>
        </w:rPr>
        <w:t>条</w:t>
      </w:r>
      <w:r>
        <w:rPr>
          <w:rFonts w:hint="eastAsia" w:ascii="黑体" w:hAnsi="宋体" w:eastAsia="黑体" w:cs="宋体"/>
          <w:sz w:val="28"/>
          <w:szCs w:val="24"/>
          <w:lang w:val="en-US" w:eastAsia="zh-CN" w:bidi="ar"/>
        </w:rPr>
        <w:t xml:space="preserve"> 合同价款</w:t>
      </w:r>
      <w:r>
        <w:rPr>
          <w:rFonts w:hint="eastAsia" w:ascii="黑体" w:hAnsi="宋体" w:eastAsia="黑体" w:cs="宋体"/>
          <w:sz w:val="28"/>
          <w:szCs w:val="24"/>
          <w:lang w:bidi="ar"/>
        </w:rPr>
        <w:t>及支付方式</w:t>
      </w:r>
    </w:p>
    <w:p w14:paraId="264CA099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 xml:space="preserve">3.1 </w:t>
      </w:r>
      <w:r>
        <w:rPr>
          <w:rFonts w:hint="eastAsia" w:ascii="宋体" w:hAnsi="宋体" w:eastAsia="宋体" w:cs="宋体"/>
          <w:sz w:val="28"/>
          <w:szCs w:val="24"/>
          <w:lang w:bidi="ar"/>
        </w:rPr>
        <w:t>结算方式（含税价）：固定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单</w:t>
      </w:r>
      <w:r>
        <w:rPr>
          <w:rFonts w:hint="eastAsia" w:ascii="宋体" w:hAnsi="宋体" w:eastAsia="宋体" w:cs="宋体"/>
          <w:sz w:val="28"/>
          <w:szCs w:val="24"/>
          <w:lang w:bidi="ar"/>
        </w:rPr>
        <w:t>价。</w:t>
      </w:r>
    </w:p>
    <w:p w14:paraId="2BA71301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3.1.1电梯上楼入户</w:t>
      </w:r>
    </w:p>
    <w:p w14:paraId="13AB2454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含税固定单价为：</w:t>
      </w:r>
    </w:p>
    <w:p w14:paraId="1BF1DD11">
      <w:pPr>
        <w:numPr>
          <w:ilvl w:val="0"/>
          <w:numId w:val="0"/>
        </w:numPr>
        <w:spacing w:line="360" w:lineRule="auto"/>
        <w:ind w:firstLine="560" w:firstLineChars="200"/>
        <w:rPr>
          <w:rFonts w:hint="default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成品砂石：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元/袋/55KG（大写：人民币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   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元/袋/55KG）</w:t>
      </w:r>
    </w:p>
    <w:p w14:paraId="67353B8D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水泥：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元/袋/50KG（大写：人民币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元/袋/50KG)。</w:t>
      </w:r>
    </w:p>
    <w:p w14:paraId="63447DEC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碳花：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元/袋/50KG（大写：人民币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元/袋/50KG)。</w:t>
      </w:r>
    </w:p>
    <w:p w14:paraId="040AC42A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砖：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元/匹（大写：人民币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元/匹)。</w:t>
      </w:r>
    </w:p>
    <w:p w14:paraId="5EC0E0FE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不含税固定单价为：</w:t>
      </w:r>
    </w:p>
    <w:p w14:paraId="3B4BB19E">
      <w:pPr>
        <w:numPr>
          <w:ilvl w:val="0"/>
          <w:numId w:val="0"/>
        </w:numPr>
        <w:spacing w:line="360" w:lineRule="auto"/>
        <w:ind w:firstLine="560" w:firstLineChars="200"/>
        <w:rPr>
          <w:rFonts w:hint="default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成品砂石：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元/袋/55KG（大写：人民币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   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元/袋/55KG）</w:t>
      </w:r>
    </w:p>
    <w:p w14:paraId="6BC71B03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水泥：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元/袋/50KG（大写：人民币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元/袋/50KG)。</w:t>
      </w:r>
    </w:p>
    <w:p w14:paraId="3B98B612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碳花：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元/袋/50KG（大写：人民币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元/袋/50KG)。</w:t>
      </w:r>
    </w:p>
    <w:p w14:paraId="7D2C852B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砖：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元/匹（大写：人民币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元/匹)。</w:t>
      </w:r>
    </w:p>
    <w:p w14:paraId="3BAA1513">
      <w:pPr>
        <w:numPr>
          <w:ilvl w:val="0"/>
          <w:numId w:val="0"/>
        </w:numPr>
        <w:spacing w:line="360" w:lineRule="auto"/>
        <w:ind w:firstLine="560" w:firstLineChars="200"/>
        <w:rPr>
          <w:rFonts w:hint="default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税率为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9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%。</w:t>
      </w:r>
    </w:p>
    <w:p w14:paraId="1E2DAE7C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3.1.2人工上楼入户</w:t>
      </w:r>
    </w:p>
    <w:p w14:paraId="6861E885">
      <w:pPr>
        <w:numPr>
          <w:ilvl w:val="0"/>
          <w:numId w:val="0"/>
        </w:numPr>
        <w:spacing w:line="360" w:lineRule="auto"/>
        <w:ind w:firstLine="560" w:firstLineChars="200"/>
        <w:rPr>
          <w:rFonts w:hint="default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含税固定单价为：</w:t>
      </w:r>
    </w:p>
    <w:p w14:paraId="44321CF7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成品砂石：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元/袋/55KG/层（大写：人民币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元/袋/55KG/层)。</w:t>
      </w:r>
    </w:p>
    <w:p w14:paraId="2DEB0A44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水泥：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元/袋/50KG/层（大写：人民币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元/袋/50KG/层)。</w:t>
      </w:r>
    </w:p>
    <w:p w14:paraId="61AEFC0F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碳花：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元/袋/50KG/层（大写：人民币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元/袋/50KG/层)。</w:t>
      </w:r>
    </w:p>
    <w:p w14:paraId="118F47AC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 xml:space="preserve">砖： 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元/匹/层（大写：人民币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元/匹/层)。</w:t>
      </w:r>
    </w:p>
    <w:p w14:paraId="21020337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不含税固定单价为：</w:t>
      </w:r>
    </w:p>
    <w:p w14:paraId="5DC2D7E2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成品砂石：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元/袋/55KG/层（大写：人民币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元/袋/55KG/层)。</w:t>
      </w:r>
    </w:p>
    <w:p w14:paraId="68236190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水泥：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元/袋/50KG/层（大写：人民币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元/袋/50KG/层)。</w:t>
      </w:r>
    </w:p>
    <w:p w14:paraId="27A94809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碳花：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元/袋/50KG/层（大写：人民币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元/袋/50KG/层)。</w:t>
      </w:r>
    </w:p>
    <w:p w14:paraId="72B71EAA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 xml:space="preserve">砖： 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元/匹/层（大写：人民币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ab/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元/匹/层)。</w:t>
      </w:r>
    </w:p>
    <w:p w14:paraId="270EDF67">
      <w:pPr>
        <w:numPr>
          <w:ilvl w:val="0"/>
          <w:numId w:val="0"/>
        </w:numPr>
        <w:spacing w:line="360" w:lineRule="auto"/>
        <w:ind w:firstLine="560" w:firstLineChars="200"/>
        <w:rPr>
          <w:rFonts w:hint="default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税率为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9  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%</w:t>
      </w:r>
    </w:p>
    <w:p w14:paraId="5E1A2C02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注：以上价格含运费、机械费（装载机装砂）、人工费（人工装砂打包）、安全措施费、环保措施费、协调费、管理费、利润、税金等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一切费用，甲方不再支付其他任何费用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。配送期间，成品砂石、水泥不足十袋按照十袋计算；砖不足100匹按照100匹计算。</w:t>
      </w:r>
    </w:p>
    <w:p w14:paraId="51B1E48B"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3.</w:t>
      </w:r>
      <w:r>
        <w:rPr>
          <w:rFonts w:hint="eastAsia" w:ascii="宋体" w:hAnsi="宋体" w:eastAsia="宋体" w:cs="宋体"/>
          <w:sz w:val="28"/>
          <w:szCs w:val="24"/>
          <w:lang w:bidi="ar"/>
        </w:rPr>
        <w:t>2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lang w:bidi="ar"/>
        </w:rPr>
        <w:t>支付方式</w:t>
      </w:r>
    </w:p>
    <w:p w14:paraId="0852AD74"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账期为1个月，每月10日前，甲乙双方对上月配送建材的实际配送费进行对账，待乙方开具等额增值税专用发票后，甲方按照上月配送费金额的100%向乙方支付配送服务费。</w:t>
      </w:r>
    </w:p>
    <w:p w14:paraId="7441652B"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>本合同约定价格以不含增值税价格为准，在合同履行期间，如遇国家的增值税税率调整，不含税价格保持不变，税金部分按最新税率政策执行；开具增值税专用发票。</w:t>
      </w:r>
    </w:p>
    <w:p w14:paraId="22771EE8"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>乙方在申请资金支付时应当提供等额有效的增值税专用发票，否则甲方有权拒绝付款且不承担逾期付款之违约责任。</w:t>
      </w:r>
    </w:p>
    <w:p w14:paraId="591A0CD1">
      <w:pPr>
        <w:spacing w:line="360" w:lineRule="auto"/>
        <w:ind w:firstLine="560" w:firstLineChars="200"/>
        <w:rPr>
          <w:rFonts w:hint="eastAsia" w:ascii="黑体" w:hAnsi="宋体" w:eastAsia="黑体" w:cs="宋体"/>
          <w:sz w:val="28"/>
          <w:szCs w:val="24"/>
          <w:lang w:val="en-US" w:eastAsia="zh-CN" w:bidi="ar"/>
        </w:rPr>
      </w:pPr>
      <w:r>
        <w:rPr>
          <w:rFonts w:hint="eastAsia" w:ascii="黑体" w:hAnsi="宋体" w:eastAsia="黑体" w:cs="宋体"/>
          <w:sz w:val="28"/>
          <w:szCs w:val="24"/>
          <w:lang w:bidi="ar"/>
        </w:rPr>
        <w:t>第</w:t>
      </w:r>
      <w:r>
        <w:rPr>
          <w:rFonts w:hint="eastAsia" w:ascii="黑体" w:hAnsi="宋体" w:eastAsia="黑体" w:cs="宋体"/>
          <w:sz w:val="28"/>
          <w:szCs w:val="24"/>
          <w:lang w:val="en-US" w:eastAsia="zh-CN" w:bidi="ar"/>
        </w:rPr>
        <w:t>四</w:t>
      </w:r>
      <w:r>
        <w:rPr>
          <w:rFonts w:hint="eastAsia" w:ascii="黑体" w:hAnsi="宋体" w:eastAsia="黑体" w:cs="宋体"/>
          <w:sz w:val="28"/>
          <w:szCs w:val="24"/>
          <w:lang w:bidi="ar"/>
        </w:rPr>
        <w:t>条</w:t>
      </w:r>
      <w:r>
        <w:rPr>
          <w:rFonts w:hint="eastAsia" w:ascii="黑体" w:hAnsi="宋体" w:eastAsia="黑体" w:cs="宋体"/>
          <w:sz w:val="28"/>
          <w:szCs w:val="24"/>
          <w:lang w:val="en-US" w:eastAsia="zh-CN" w:bidi="ar"/>
        </w:rPr>
        <w:t xml:space="preserve"> 合同变更</w:t>
      </w:r>
    </w:p>
    <w:p w14:paraId="77798541"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eastAsia="zh-CN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>本合同的变更必须由双方协商一致，并以书面形式确定。但有下列情形之一的，一方可以向另一方提出变更合同权利与义务的请求，另一方应当在7日内予以答复；逾期未予答复的，视为同意</w:t>
      </w:r>
      <w:r>
        <w:rPr>
          <w:rFonts w:hint="eastAsia" w:ascii="宋体" w:hAnsi="宋体" w:eastAsia="宋体" w:cs="宋体"/>
          <w:sz w:val="28"/>
          <w:szCs w:val="24"/>
          <w:lang w:eastAsia="zh-CN" w:bidi="ar"/>
        </w:rPr>
        <w:t>。</w:t>
      </w:r>
    </w:p>
    <w:p w14:paraId="00A00721"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 xml:space="preserve">4.1 </w:t>
      </w:r>
      <w:r>
        <w:rPr>
          <w:rFonts w:hint="eastAsia" w:ascii="宋体" w:hAnsi="宋体" w:eastAsia="宋体" w:cs="宋体"/>
          <w:sz w:val="28"/>
          <w:szCs w:val="24"/>
          <w:lang w:bidi="ar"/>
        </w:rPr>
        <w:t>增加或减少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服务内容</w:t>
      </w:r>
      <w:r>
        <w:rPr>
          <w:rFonts w:hint="eastAsia" w:ascii="宋体" w:hAnsi="宋体" w:eastAsia="宋体" w:cs="宋体"/>
          <w:sz w:val="28"/>
          <w:szCs w:val="24"/>
          <w:lang w:bidi="ar"/>
        </w:rPr>
        <w:t>；</w:t>
      </w:r>
    </w:p>
    <w:p w14:paraId="73B02B63"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 xml:space="preserve">4.2 </w:t>
      </w:r>
      <w:r>
        <w:rPr>
          <w:rFonts w:hint="eastAsia" w:ascii="宋体" w:hAnsi="宋体" w:eastAsia="宋体" w:cs="宋体"/>
          <w:sz w:val="28"/>
          <w:szCs w:val="24"/>
          <w:lang w:bidi="ar"/>
        </w:rPr>
        <w:t>提升项目服务深度；</w:t>
      </w:r>
    </w:p>
    <w:p w14:paraId="03263ACF">
      <w:pPr>
        <w:spacing w:line="360" w:lineRule="auto"/>
        <w:ind w:firstLine="560" w:firstLineChars="200"/>
        <w:rPr>
          <w:rFonts w:ascii="黑体" w:hAnsi="宋体" w:eastAsia="黑体" w:cs="宋体"/>
          <w:sz w:val="28"/>
          <w:szCs w:val="24"/>
        </w:rPr>
      </w:pPr>
      <w:r>
        <w:rPr>
          <w:rFonts w:hint="eastAsia" w:ascii="黑体" w:hAnsi="宋体" w:eastAsia="黑体" w:cs="宋体"/>
          <w:sz w:val="28"/>
          <w:szCs w:val="24"/>
          <w:lang w:bidi="ar"/>
        </w:rPr>
        <w:t>第</w:t>
      </w:r>
      <w:r>
        <w:rPr>
          <w:rFonts w:hint="eastAsia" w:ascii="黑体" w:hAnsi="宋体" w:eastAsia="黑体" w:cs="宋体"/>
          <w:sz w:val="28"/>
          <w:szCs w:val="24"/>
          <w:lang w:val="en-US" w:eastAsia="zh-CN" w:bidi="ar"/>
        </w:rPr>
        <w:t>五</w:t>
      </w:r>
      <w:r>
        <w:rPr>
          <w:rFonts w:hint="eastAsia" w:ascii="黑体" w:hAnsi="宋体" w:eastAsia="黑体" w:cs="宋体"/>
          <w:sz w:val="28"/>
          <w:szCs w:val="24"/>
          <w:lang w:bidi="ar"/>
        </w:rPr>
        <w:t>条</w:t>
      </w:r>
      <w:r>
        <w:rPr>
          <w:rFonts w:hint="eastAsia" w:ascii="黑体" w:hAnsi="宋体" w:eastAsia="黑体" w:cs="宋体"/>
          <w:sz w:val="28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4"/>
          <w:lang w:bidi="ar"/>
        </w:rPr>
        <w:t>双方的权利和义务</w:t>
      </w:r>
    </w:p>
    <w:p w14:paraId="17A831D6"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>甲方的权利和义务：</w:t>
      </w:r>
    </w:p>
    <w:p w14:paraId="3D9D333E"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/>
        </w:rPr>
        <w:t>5.1</w:t>
      </w:r>
      <w:r>
        <w:rPr>
          <w:rFonts w:hint="eastAsia" w:ascii="宋体" w:hAnsi="宋体" w:eastAsia="宋体" w:cs="宋体"/>
          <w:sz w:val="28"/>
          <w:szCs w:val="24"/>
        </w:rPr>
        <w:t>甲方有权对合同规定范围内乙方的服务行为进行监督和检查，拥有监管权。有权定期核对乙方提供服务所配备的人员数量。对甲方认为不合理的部分有权下达整改通知书，并要求乙方限期整改。</w:t>
      </w:r>
    </w:p>
    <w:p w14:paraId="0AA2DDE6"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/>
        </w:rPr>
        <w:t>5.2</w:t>
      </w:r>
      <w:r>
        <w:rPr>
          <w:rFonts w:hint="eastAsia" w:ascii="宋体" w:hAnsi="宋体" w:eastAsia="宋体" w:cs="宋体"/>
          <w:sz w:val="28"/>
          <w:szCs w:val="24"/>
        </w:rPr>
        <w:t>负责检查监督乙方工作的实施及制度的执行情况。</w:t>
      </w:r>
    </w:p>
    <w:p w14:paraId="45768DEA"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/>
        </w:rPr>
        <w:t>5.3</w:t>
      </w:r>
      <w:r>
        <w:rPr>
          <w:rFonts w:hint="eastAsia" w:ascii="宋体" w:hAnsi="宋体" w:eastAsia="宋体" w:cs="宋体"/>
          <w:sz w:val="28"/>
          <w:szCs w:val="24"/>
        </w:rPr>
        <w:t>根据本合同规定，按时向乙方支付应付服务费用。</w:t>
      </w:r>
    </w:p>
    <w:p w14:paraId="129C6165"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/>
        </w:rPr>
        <w:t>5.4</w:t>
      </w:r>
      <w:r>
        <w:rPr>
          <w:rFonts w:hint="eastAsia" w:ascii="宋体" w:hAnsi="宋体" w:eastAsia="宋体" w:cs="宋体"/>
          <w:sz w:val="28"/>
          <w:szCs w:val="24"/>
        </w:rPr>
        <w:t>国家法律、法规所规定由甲方承担的其它责任。</w:t>
      </w:r>
    </w:p>
    <w:p w14:paraId="418A18E9"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>乙方的权利和义务：</w:t>
      </w:r>
    </w:p>
    <w:p w14:paraId="1392D273"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/>
        </w:rPr>
        <w:t>5.5</w:t>
      </w:r>
      <w:r>
        <w:rPr>
          <w:rFonts w:hint="eastAsia" w:ascii="宋体" w:hAnsi="宋体" w:eastAsia="宋体" w:cs="宋体"/>
          <w:sz w:val="28"/>
          <w:szCs w:val="24"/>
        </w:rPr>
        <w:t>对本合同规定的委托服务范围内的项目享有管理权及服务义务。</w:t>
      </w:r>
    </w:p>
    <w:p w14:paraId="591AD9C1"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/>
        </w:rPr>
        <w:t>5.6</w:t>
      </w:r>
      <w:r>
        <w:rPr>
          <w:rFonts w:hint="eastAsia" w:ascii="宋体" w:hAnsi="宋体" w:eastAsia="宋体" w:cs="宋体"/>
          <w:sz w:val="28"/>
          <w:szCs w:val="24"/>
        </w:rPr>
        <w:t>根据本合同的规定向甲方收取相关服务费用，并有权在本项目管理范围内管理及合理使用。</w:t>
      </w:r>
    </w:p>
    <w:p w14:paraId="0756F929"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/>
        </w:rPr>
        <w:t>5.7按照甲方的要求进行配送工作，</w:t>
      </w:r>
      <w:r>
        <w:rPr>
          <w:rFonts w:hint="eastAsia" w:ascii="宋体" w:hAnsi="宋体" w:eastAsia="宋体" w:cs="宋体"/>
          <w:sz w:val="28"/>
          <w:szCs w:val="24"/>
        </w:rPr>
        <w:t>及时向甲方通告服务范围内有关服务的重大事项，及时配合处理投诉。</w:t>
      </w:r>
    </w:p>
    <w:p w14:paraId="15D8A0DA"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/>
        </w:rPr>
        <w:t>5.8</w:t>
      </w:r>
      <w:r>
        <w:rPr>
          <w:rFonts w:hint="eastAsia" w:ascii="宋体" w:hAnsi="宋体" w:eastAsia="宋体" w:cs="宋体"/>
          <w:sz w:val="28"/>
          <w:szCs w:val="24"/>
        </w:rPr>
        <w:t>接受项目行业管理部门及政府有关部门的指导，接受甲方的监督。</w:t>
      </w:r>
    </w:p>
    <w:p w14:paraId="70F7E692">
      <w:pPr>
        <w:spacing w:line="360" w:lineRule="auto"/>
        <w:ind w:firstLine="560" w:firstLineChars="200"/>
        <w:rPr>
          <w:rFonts w:hint="default" w:eastAsia="宋体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/>
        </w:rPr>
        <w:t>5.9</w:t>
      </w:r>
      <w:r>
        <w:rPr>
          <w:rFonts w:hint="eastAsia" w:ascii="宋体" w:hAnsi="宋体" w:eastAsia="宋体" w:cs="宋体"/>
          <w:sz w:val="28"/>
          <w:szCs w:val="24"/>
        </w:rPr>
        <w:t>国家法律、法规所规定由乙方承担的其它责任。</w:t>
      </w:r>
    </w:p>
    <w:p w14:paraId="03EE407C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黑体" w:hAnsi="宋体" w:eastAsia="黑体" w:cs="宋体"/>
          <w:sz w:val="28"/>
          <w:szCs w:val="24"/>
          <w:lang w:val="en-US" w:eastAsia="zh-CN" w:bidi="ar"/>
        </w:rPr>
      </w:pPr>
      <w:r>
        <w:rPr>
          <w:rFonts w:hint="eastAsia" w:ascii="黑体" w:hAnsi="宋体" w:eastAsia="黑体" w:cs="宋体"/>
          <w:kern w:val="2"/>
          <w:sz w:val="28"/>
          <w:szCs w:val="24"/>
          <w:lang w:val="en-US" w:eastAsia="zh-CN" w:bidi="ar"/>
        </w:rPr>
        <w:t xml:space="preserve">第六条 </w:t>
      </w:r>
      <w:r>
        <w:rPr>
          <w:rFonts w:hint="eastAsia" w:ascii="黑体" w:hAnsi="宋体" w:eastAsia="黑体" w:cs="宋体"/>
          <w:sz w:val="28"/>
          <w:szCs w:val="24"/>
          <w:lang w:val="en-US" w:eastAsia="zh-CN" w:bidi="ar"/>
        </w:rPr>
        <w:t>项目联系</w:t>
      </w:r>
    </w:p>
    <w:p w14:paraId="2B2A49FD">
      <w:pPr>
        <w:numPr>
          <w:ilvl w:val="0"/>
          <w:numId w:val="0"/>
        </w:numPr>
        <w:spacing w:line="360" w:lineRule="auto"/>
        <w:ind w:firstLine="560" w:firstLineChars="200"/>
        <w:rPr>
          <w:rFonts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>双方确定，在本合同有效期内，甲方指定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  </w:t>
      </w:r>
      <w:r>
        <w:rPr>
          <w:rFonts w:hint="eastAsia" w:ascii="宋体" w:hAnsi="宋体" w:eastAsia="宋体" w:cs="宋体"/>
          <w:sz w:val="28"/>
          <w:szCs w:val="24"/>
          <w:lang w:bidi="ar"/>
        </w:rPr>
        <w:t>为甲方项目联系人，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联系电话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             </w:t>
      </w:r>
      <w:r>
        <w:rPr>
          <w:rFonts w:hint="eastAsia" w:ascii="宋体" w:hAnsi="宋体" w:eastAsia="宋体" w:cs="宋体"/>
          <w:sz w:val="28"/>
          <w:szCs w:val="24"/>
          <w:u w:val="none"/>
          <w:lang w:val="en-US" w:eastAsia="zh-CN" w:bidi="ar"/>
        </w:rPr>
        <w:t>，</w:t>
      </w:r>
      <w:r>
        <w:rPr>
          <w:rFonts w:hint="eastAsia" w:ascii="宋体" w:hAnsi="宋体" w:eastAsia="宋体" w:cs="宋体"/>
          <w:sz w:val="28"/>
          <w:szCs w:val="24"/>
          <w:lang w:bidi="ar"/>
        </w:rPr>
        <w:t>乙方指定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 </w:t>
      </w:r>
      <w:r>
        <w:rPr>
          <w:rFonts w:hint="eastAsia" w:ascii="宋体" w:hAnsi="宋体" w:eastAsia="宋体" w:cs="宋体"/>
          <w:sz w:val="28"/>
          <w:szCs w:val="24"/>
          <w:lang w:bidi="ar"/>
        </w:rPr>
        <w:t>为乙方项目联系人</w:t>
      </w:r>
      <w:r>
        <w:rPr>
          <w:rFonts w:hint="eastAsia" w:ascii="宋体" w:hAnsi="宋体" w:eastAsia="宋体" w:cs="宋体"/>
          <w:sz w:val="28"/>
          <w:szCs w:val="24"/>
          <w:lang w:eastAsia="zh-CN" w:bidi="ar"/>
        </w:rPr>
        <w:t>，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联系电话</w:t>
      </w:r>
      <w:r>
        <w:rPr>
          <w:rFonts w:hint="eastAsia" w:ascii="宋体" w:hAnsi="宋体" w:eastAsia="宋体" w:cs="宋体"/>
          <w:sz w:val="28"/>
          <w:szCs w:val="24"/>
          <w:u w:val="single"/>
          <w:lang w:val="en-US" w:eastAsia="zh-CN" w:bidi="ar"/>
        </w:rPr>
        <w:t xml:space="preserve">                      </w:t>
      </w:r>
      <w:r>
        <w:rPr>
          <w:rFonts w:hint="eastAsia" w:ascii="宋体" w:hAnsi="宋体" w:eastAsia="宋体" w:cs="宋体"/>
          <w:sz w:val="28"/>
          <w:szCs w:val="24"/>
          <w:lang w:bidi="ar"/>
        </w:rPr>
        <w:t>。项目联系人承担以下责任：</w:t>
      </w:r>
    </w:p>
    <w:p w14:paraId="669D968D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6.1</w:t>
      </w:r>
      <w:r>
        <w:rPr>
          <w:rFonts w:hint="eastAsia" w:ascii="宋体" w:hAnsi="宋体" w:eastAsia="宋体" w:cs="宋体"/>
          <w:sz w:val="28"/>
          <w:szCs w:val="24"/>
          <w:lang w:bidi="ar"/>
        </w:rPr>
        <w:t>负责项目组织、协调和实施等相关事宜；</w:t>
      </w:r>
    </w:p>
    <w:p w14:paraId="46AFF6F0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6.2</w:t>
      </w:r>
      <w:r>
        <w:rPr>
          <w:rFonts w:hint="eastAsia" w:ascii="宋体" w:hAnsi="宋体" w:eastAsia="宋体" w:cs="宋体"/>
          <w:sz w:val="28"/>
          <w:szCs w:val="24"/>
          <w:lang w:bidi="ar"/>
        </w:rPr>
        <w:t>合同实施期间的其他问题</w:t>
      </w:r>
    </w:p>
    <w:p w14:paraId="567A142F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>一方变更项目联系人的，应当及时以书面形式通知另一方，未及时通知并影响本合同履行或造成损失的，应承担相应的责任。</w:t>
      </w:r>
    </w:p>
    <w:p w14:paraId="110E70CF">
      <w:pPr>
        <w:numPr>
          <w:ilvl w:val="0"/>
          <w:numId w:val="0"/>
        </w:numPr>
        <w:spacing w:line="360" w:lineRule="auto"/>
        <w:ind w:left="0" w:leftChars="0" w:firstLine="560" w:firstLineChars="200"/>
        <w:rPr>
          <w:rFonts w:hint="eastAsia" w:ascii="黑体" w:hAnsi="宋体" w:eastAsia="黑体" w:cs="宋体"/>
          <w:sz w:val="28"/>
          <w:szCs w:val="24"/>
          <w:lang w:val="en-US" w:eastAsia="zh-CN" w:bidi="ar"/>
        </w:rPr>
      </w:pPr>
      <w:r>
        <w:rPr>
          <w:rFonts w:hint="eastAsia" w:ascii="黑体" w:hAnsi="宋体" w:eastAsia="黑体" w:cs="宋体"/>
          <w:kern w:val="2"/>
          <w:sz w:val="28"/>
          <w:szCs w:val="24"/>
          <w:lang w:val="en-US" w:eastAsia="zh-CN" w:bidi="ar"/>
        </w:rPr>
        <w:t xml:space="preserve">第七条 </w:t>
      </w:r>
      <w:r>
        <w:rPr>
          <w:rFonts w:hint="eastAsia" w:ascii="黑体" w:hAnsi="宋体" w:eastAsia="黑体" w:cs="宋体"/>
          <w:sz w:val="28"/>
          <w:szCs w:val="24"/>
          <w:lang w:val="en-US" w:eastAsia="zh-CN" w:bidi="ar"/>
        </w:rPr>
        <w:t>争议解决</w:t>
      </w:r>
    </w:p>
    <w:p w14:paraId="6EF3223C">
      <w:pPr>
        <w:numPr>
          <w:ilvl w:val="0"/>
          <w:numId w:val="0"/>
        </w:numPr>
        <w:spacing w:line="360" w:lineRule="auto"/>
        <w:ind w:firstLine="560" w:firstLineChars="200"/>
        <w:rPr>
          <w:rFonts w:ascii="宋体" w:hAnsi="宋体" w:eastAsia="宋体" w:cs="宋体"/>
          <w:sz w:val="28"/>
          <w:szCs w:val="24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7.1</w:t>
      </w:r>
      <w:r>
        <w:rPr>
          <w:rFonts w:hint="eastAsia" w:ascii="宋体" w:hAnsi="宋体" w:eastAsia="宋体" w:cs="宋体"/>
          <w:sz w:val="28"/>
          <w:szCs w:val="24"/>
          <w:lang w:bidi="ar"/>
        </w:rPr>
        <w:t>在执行本合同中发生的或与本合同有关的争端，双方应通过友好协商解决，经协商在30天内不能达成协议时，应向甲方所在地人民法院提起诉讼。</w:t>
      </w:r>
    </w:p>
    <w:p w14:paraId="60D2FD30">
      <w:pPr>
        <w:spacing w:line="360" w:lineRule="auto"/>
        <w:ind w:firstLine="560" w:firstLineChars="200"/>
        <w:rPr>
          <w:rFonts w:ascii="黑体" w:hAnsi="宋体" w:eastAsia="黑体" w:cs="宋体"/>
          <w:sz w:val="28"/>
          <w:szCs w:val="24"/>
          <w:lang w:bidi="ar"/>
        </w:rPr>
      </w:pPr>
      <w:r>
        <w:rPr>
          <w:rFonts w:hint="eastAsia" w:ascii="黑体" w:hAnsi="宋体" w:eastAsia="黑体" w:cs="宋体"/>
          <w:sz w:val="28"/>
          <w:szCs w:val="24"/>
          <w:lang w:bidi="ar"/>
        </w:rPr>
        <w:t>第</w:t>
      </w:r>
      <w:r>
        <w:rPr>
          <w:rFonts w:hint="eastAsia" w:ascii="黑体" w:hAnsi="宋体" w:eastAsia="黑体" w:cs="宋体"/>
          <w:sz w:val="28"/>
          <w:szCs w:val="24"/>
          <w:lang w:val="en-US" w:eastAsia="zh-CN" w:bidi="ar"/>
        </w:rPr>
        <w:t>八</w:t>
      </w:r>
      <w:r>
        <w:rPr>
          <w:rFonts w:hint="eastAsia" w:ascii="黑体" w:hAnsi="宋体" w:eastAsia="黑体" w:cs="宋体"/>
          <w:sz w:val="28"/>
          <w:szCs w:val="24"/>
          <w:lang w:bidi="ar"/>
        </w:rPr>
        <w:t>条</w:t>
      </w:r>
      <w:r>
        <w:rPr>
          <w:rFonts w:hint="eastAsia" w:ascii="黑体" w:hAnsi="宋体" w:eastAsia="黑体" w:cs="宋体"/>
          <w:sz w:val="28"/>
          <w:szCs w:val="24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sz w:val="28"/>
          <w:szCs w:val="24"/>
          <w:lang w:bidi="ar"/>
        </w:rPr>
        <w:t>违约责任</w:t>
      </w:r>
    </w:p>
    <w:p w14:paraId="254739C3"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8.1</w:t>
      </w:r>
      <w:r>
        <w:rPr>
          <w:rFonts w:hint="eastAsia" w:ascii="宋体" w:hAnsi="宋体" w:eastAsia="宋体" w:cs="宋体"/>
          <w:sz w:val="28"/>
          <w:szCs w:val="24"/>
          <w:lang w:bidi="ar"/>
        </w:rPr>
        <w:t>甲乙双方必须遵守本合同并执行合同中的各项规定，保证本合同的正常履行。</w:t>
      </w:r>
    </w:p>
    <w:p w14:paraId="3CD3BF04"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8.2</w:t>
      </w:r>
      <w:r>
        <w:rPr>
          <w:rFonts w:hint="eastAsia" w:ascii="宋体" w:hAnsi="宋体" w:eastAsia="宋体" w:cs="宋体"/>
          <w:sz w:val="28"/>
          <w:szCs w:val="24"/>
          <w:lang w:bidi="ar"/>
        </w:rPr>
        <w:t>如因乙方工作人员在履行职务过程中的疏忽、失职、过错等故意或者过失原因给甲方造成损失或侵害，包括但不限于甲方本身的财产损失、由此而导致的甲方对任何第三方的法律责任</w:t>
      </w:r>
      <w:r>
        <w:rPr>
          <w:rFonts w:hint="eastAsia" w:ascii="宋体" w:hAnsi="宋体" w:eastAsia="宋体" w:cs="宋体"/>
          <w:sz w:val="28"/>
          <w:szCs w:val="24"/>
          <w:lang w:eastAsia="zh-CN" w:bidi="ar"/>
        </w:rPr>
        <w:t>、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律师费、案件受理费、保全费、保全保险费</w:t>
      </w:r>
      <w:r>
        <w:rPr>
          <w:rFonts w:hint="eastAsia" w:ascii="宋体" w:hAnsi="宋体" w:eastAsia="宋体" w:cs="宋体"/>
          <w:sz w:val="28"/>
          <w:szCs w:val="24"/>
          <w:lang w:bidi="ar"/>
        </w:rPr>
        <w:t>等，乙方对此均应承担全部的赔偿责任。</w:t>
      </w:r>
    </w:p>
    <w:p w14:paraId="5F70293F"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8.3</w:t>
      </w:r>
      <w:r>
        <w:rPr>
          <w:rFonts w:hint="eastAsia" w:ascii="宋体" w:hAnsi="宋体" w:eastAsia="宋体" w:cs="宋体"/>
          <w:sz w:val="28"/>
          <w:szCs w:val="24"/>
          <w:lang w:bidi="ar"/>
        </w:rPr>
        <w:t>因为乙方对现场资料掌握不充分等原因，造成项目无法实施</w:t>
      </w:r>
      <w:r>
        <w:rPr>
          <w:rFonts w:hint="eastAsia" w:ascii="宋体" w:hAnsi="宋体" w:eastAsia="宋体" w:cs="宋体"/>
          <w:sz w:val="28"/>
          <w:szCs w:val="24"/>
          <w:lang w:eastAsia="zh-CN" w:bidi="ar"/>
        </w:rPr>
        <w:t>的</w:t>
      </w:r>
      <w:r>
        <w:rPr>
          <w:rFonts w:hint="eastAsia" w:ascii="宋体" w:hAnsi="宋体" w:eastAsia="宋体" w:cs="宋体"/>
          <w:sz w:val="28"/>
          <w:szCs w:val="24"/>
          <w:lang w:bidi="ar"/>
        </w:rPr>
        <w:t>，由乙方承担相应赔偿责任。</w:t>
      </w:r>
    </w:p>
    <w:p w14:paraId="6DA57DBA"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4"/>
        </w:rPr>
      </w:pPr>
      <w:r>
        <w:rPr>
          <w:rFonts w:hint="eastAsia" w:ascii="黑体" w:hAnsi="宋体" w:eastAsia="黑体" w:cs="宋体"/>
          <w:sz w:val="28"/>
          <w:szCs w:val="24"/>
          <w:lang w:bidi="ar"/>
        </w:rPr>
        <w:t>第</w:t>
      </w:r>
      <w:r>
        <w:rPr>
          <w:rFonts w:hint="eastAsia" w:ascii="黑体" w:hAnsi="宋体" w:eastAsia="黑体" w:cs="宋体"/>
          <w:sz w:val="28"/>
          <w:szCs w:val="24"/>
          <w:lang w:val="en-US" w:eastAsia="zh-CN" w:bidi="ar"/>
        </w:rPr>
        <w:t>九</w:t>
      </w:r>
      <w:r>
        <w:rPr>
          <w:rFonts w:hint="eastAsia" w:ascii="黑体" w:hAnsi="宋体" w:eastAsia="黑体" w:cs="宋体"/>
          <w:sz w:val="28"/>
          <w:szCs w:val="24"/>
          <w:lang w:bidi="ar"/>
        </w:rPr>
        <w:t>条</w:t>
      </w:r>
      <w:r>
        <w:rPr>
          <w:rFonts w:hint="eastAsia" w:ascii="黑体" w:hAnsi="宋体" w:eastAsia="黑体" w:cs="宋体"/>
          <w:sz w:val="28"/>
          <w:szCs w:val="24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sz w:val="28"/>
          <w:szCs w:val="24"/>
          <w:lang w:bidi="ar"/>
        </w:rPr>
        <w:t>双方约定本合同其他相关事项</w:t>
      </w:r>
    </w:p>
    <w:p w14:paraId="68B8E78D"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9.1</w:t>
      </w:r>
      <w:r>
        <w:rPr>
          <w:rFonts w:hint="eastAsia" w:ascii="宋体" w:hAnsi="宋体" w:eastAsia="宋体" w:cs="宋体"/>
          <w:sz w:val="28"/>
          <w:szCs w:val="24"/>
          <w:lang w:bidi="ar"/>
        </w:rPr>
        <w:t>对本合同任何条款的修改、补充或更改、双方必须签订书面协议并签字盖章后方可生效。</w:t>
      </w:r>
    </w:p>
    <w:p w14:paraId="79DDCA00"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9.2</w:t>
      </w:r>
      <w:r>
        <w:rPr>
          <w:rFonts w:hint="eastAsia" w:ascii="宋体" w:hAnsi="宋体" w:eastAsia="宋体" w:cs="宋体"/>
          <w:sz w:val="28"/>
          <w:szCs w:val="24"/>
          <w:lang w:bidi="ar"/>
        </w:rPr>
        <w:t>本合同中未尽事项，可由双方约定后作为合同附件，与本合同具有同等法律效力。未补充约定的，按照我国《民法典》等有关规定执行。</w:t>
      </w:r>
    </w:p>
    <w:p w14:paraId="2DD3259A">
      <w:pPr>
        <w:spacing w:line="360" w:lineRule="auto"/>
        <w:ind w:firstLine="560" w:firstLineChars="200"/>
        <w:rPr>
          <w:rFonts w:hint="default" w:ascii="黑体" w:hAnsi="宋体" w:eastAsia="黑体" w:cs="宋体"/>
          <w:sz w:val="28"/>
          <w:szCs w:val="24"/>
          <w:lang w:val="en-US" w:eastAsia="zh-CN" w:bidi="ar"/>
        </w:rPr>
      </w:pPr>
      <w:r>
        <w:rPr>
          <w:rFonts w:hint="eastAsia" w:ascii="黑体" w:hAnsi="宋体" w:eastAsia="黑体" w:cs="宋体"/>
          <w:sz w:val="28"/>
          <w:szCs w:val="24"/>
          <w:lang w:bidi="ar"/>
        </w:rPr>
        <w:t>第十条</w:t>
      </w:r>
      <w:r>
        <w:rPr>
          <w:rFonts w:hint="eastAsia" w:ascii="黑体" w:hAnsi="宋体" w:eastAsia="黑体" w:cs="宋体"/>
          <w:sz w:val="28"/>
          <w:szCs w:val="24"/>
          <w:lang w:val="en-US" w:eastAsia="zh-CN" w:bidi="ar"/>
        </w:rPr>
        <w:t xml:space="preserve"> 其他条款</w:t>
      </w:r>
    </w:p>
    <w:p w14:paraId="174EE314"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10.1</w:t>
      </w:r>
      <w:r>
        <w:rPr>
          <w:rFonts w:hint="eastAsia" w:ascii="宋体" w:hAnsi="宋体" w:eastAsia="宋体" w:cs="宋体"/>
          <w:sz w:val="28"/>
          <w:szCs w:val="24"/>
          <w:lang w:bidi="ar"/>
        </w:rPr>
        <w:t>合同经双方法定代表人签字</w:t>
      </w:r>
      <w:r>
        <w:rPr>
          <w:rFonts w:hint="eastAsia" w:ascii="宋体" w:hAnsi="宋体" w:eastAsia="宋体" w:cs="宋体"/>
          <w:sz w:val="28"/>
          <w:szCs w:val="24"/>
          <w:lang w:eastAsia="zh-CN" w:bidi="ar"/>
        </w:rPr>
        <w:t>（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或加盖个人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名章</w:t>
      </w:r>
      <w:r>
        <w:rPr>
          <w:rFonts w:hint="eastAsia" w:ascii="宋体" w:hAnsi="宋体" w:eastAsia="宋体" w:cs="宋体"/>
          <w:sz w:val="28"/>
          <w:szCs w:val="24"/>
          <w:lang w:eastAsia="zh-CN" w:bidi="ar"/>
        </w:rPr>
        <w:t>）</w:t>
      </w:r>
      <w:r>
        <w:rPr>
          <w:rFonts w:hint="eastAsia" w:ascii="宋体" w:hAnsi="宋体" w:eastAsia="宋体" w:cs="宋体"/>
          <w:sz w:val="28"/>
          <w:szCs w:val="24"/>
          <w:lang w:bidi="ar"/>
        </w:rPr>
        <w:t>并加盖单位公章后生效。</w:t>
      </w:r>
    </w:p>
    <w:p w14:paraId="2257FFBA">
      <w:pPr>
        <w:spacing w:line="360" w:lineRule="auto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10.2</w:t>
      </w:r>
      <w:r>
        <w:rPr>
          <w:rFonts w:asciiTheme="minorEastAsia" w:hAnsiTheme="minorEastAsia"/>
          <w:sz w:val="28"/>
          <w:szCs w:val="28"/>
        </w:rPr>
        <w:t>本合同一式</w:t>
      </w:r>
      <w:r>
        <w:rPr>
          <w:rFonts w:hint="eastAsia" w:asciiTheme="minorEastAsia" w:hAnsiTheme="minorEastAsia"/>
          <w:sz w:val="28"/>
          <w:szCs w:val="28"/>
          <w:u w:val="single"/>
        </w:rPr>
        <w:t>陆</w:t>
      </w:r>
      <w:r>
        <w:rPr>
          <w:rFonts w:asciiTheme="minorEastAsia" w:hAnsiTheme="minorEastAsia"/>
          <w:sz w:val="28"/>
          <w:szCs w:val="28"/>
        </w:rPr>
        <w:t>份</w:t>
      </w:r>
      <w:r>
        <w:rPr>
          <w:rFonts w:hint="eastAsia" w:asciiTheme="minorEastAsia" w:hAnsiTheme="minorEastAsia"/>
          <w:sz w:val="28"/>
          <w:szCs w:val="28"/>
          <w:lang w:eastAsia="zh-CN"/>
        </w:rPr>
        <w:t>，</w:t>
      </w:r>
      <w:r>
        <w:rPr>
          <w:rFonts w:asciiTheme="minorEastAsia" w:hAnsiTheme="minorEastAsia"/>
          <w:sz w:val="28"/>
          <w:szCs w:val="28"/>
        </w:rPr>
        <w:t>甲方</w:t>
      </w:r>
      <w:r>
        <w:rPr>
          <w:rFonts w:hint="eastAsia" w:asciiTheme="minorEastAsia" w:hAnsiTheme="minorEastAsia"/>
          <w:sz w:val="28"/>
          <w:szCs w:val="28"/>
          <w:u w:val="single"/>
          <w:lang w:val="en-US" w:eastAsia="zh-CN"/>
        </w:rPr>
        <w:t xml:space="preserve"> 肆 </w:t>
      </w:r>
      <w:r>
        <w:rPr>
          <w:rFonts w:asciiTheme="minorEastAsia" w:hAnsiTheme="minorEastAsia"/>
          <w:sz w:val="28"/>
          <w:szCs w:val="28"/>
        </w:rPr>
        <w:t>份，乙方</w:t>
      </w:r>
      <w:r>
        <w:rPr>
          <w:rFonts w:hint="eastAsia" w:asciiTheme="minorEastAsia" w:hAnsiTheme="minorEastAsia"/>
          <w:sz w:val="28"/>
          <w:szCs w:val="28"/>
          <w:u w:val="single"/>
          <w:lang w:val="en-US" w:eastAsia="zh-CN"/>
        </w:rPr>
        <w:t xml:space="preserve"> 贰 </w:t>
      </w:r>
      <w:r>
        <w:rPr>
          <w:rFonts w:asciiTheme="minorEastAsia" w:hAnsiTheme="minorEastAsia"/>
          <w:sz w:val="28"/>
          <w:szCs w:val="28"/>
        </w:rPr>
        <w:t>份，具有同等法律效力。</w:t>
      </w:r>
    </w:p>
    <w:p w14:paraId="5CC4EA6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</w:pPr>
    </w:p>
    <w:p w14:paraId="2A06A8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</w:pPr>
    </w:p>
    <w:p w14:paraId="1FF3DB4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>甲方（盖章）：                      乙方（盖章）：</w:t>
      </w:r>
    </w:p>
    <w:p w14:paraId="65A473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 xml:space="preserve">         </w:t>
      </w:r>
    </w:p>
    <w:p w14:paraId="34CCDB8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textAlignment w:val="auto"/>
      </w:pPr>
    </w:p>
    <w:p w14:paraId="59CE61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>法定代表人（盖章）：                法定代表人（盖章）：</w:t>
      </w:r>
    </w:p>
    <w:p w14:paraId="7B5072D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ascii="宋体" w:hAnsi="宋体" w:eastAsia="宋体" w:cs="宋体"/>
          <w:sz w:val="28"/>
          <w:szCs w:val="24"/>
          <w:lang w:bidi="ar"/>
        </w:rPr>
      </w:pPr>
    </w:p>
    <w:p w14:paraId="1C60882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 xml:space="preserve">（签字或加盖个人名章）：            （签字或加盖个人名章）：  </w:t>
      </w:r>
    </w:p>
    <w:p w14:paraId="4A8FED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 xml:space="preserve">   </w:t>
      </w:r>
    </w:p>
    <w:p w14:paraId="3F0715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>纳税人识别码：                      纳税人识别码：</w:t>
      </w:r>
    </w:p>
    <w:p w14:paraId="1A28D5B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 xml:space="preserve">            </w:t>
      </w:r>
      <w:r>
        <w:rPr>
          <w:rFonts w:ascii="宋体" w:hAnsi="宋体" w:eastAsia="宋体" w:cs="宋体"/>
          <w:sz w:val="28"/>
          <w:szCs w:val="24"/>
          <w:lang w:bidi="ar"/>
        </w:rPr>
        <w:t xml:space="preserve">             </w:t>
      </w:r>
      <w:r>
        <w:rPr>
          <w:rFonts w:hint="eastAsia" w:ascii="宋体" w:hAnsi="宋体" w:eastAsia="宋体" w:cs="宋体"/>
          <w:sz w:val="28"/>
          <w:szCs w:val="24"/>
          <w:lang w:bidi="ar"/>
        </w:rPr>
        <w:t xml:space="preserve">   </w:t>
      </w:r>
    </w:p>
    <w:p w14:paraId="428631E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>开户银行：                          开户银行：</w:t>
      </w:r>
      <w:r>
        <w:rPr>
          <w:rFonts w:ascii="宋体" w:hAnsi="宋体" w:eastAsia="宋体" w:cs="宋体"/>
          <w:sz w:val="28"/>
          <w:szCs w:val="24"/>
          <w:lang w:bidi="ar"/>
        </w:rPr>
        <w:t xml:space="preserve"> </w:t>
      </w:r>
    </w:p>
    <w:p w14:paraId="2D85AC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 xml:space="preserve"> </w:t>
      </w:r>
      <w:r>
        <w:rPr>
          <w:rFonts w:ascii="宋体" w:hAnsi="宋体" w:eastAsia="宋体" w:cs="宋体"/>
          <w:sz w:val="28"/>
          <w:szCs w:val="24"/>
          <w:lang w:bidi="ar"/>
        </w:rPr>
        <w:t xml:space="preserve">                     </w:t>
      </w:r>
      <w:r>
        <w:rPr>
          <w:rFonts w:hint="eastAsia" w:ascii="宋体" w:hAnsi="宋体" w:eastAsia="宋体" w:cs="宋体"/>
          <w:sz w:val="28"/>
          <w:szCs w:val="24"/>
          <w:lang w:bidi="ar"/>
        </w:rPr>
        <w:t xml:space="preserve">   </w:t>
      </w:r>
      <w:r>
        <w:rPr>
          <w:rFonts w:ascii="宋体" w:hAnsi="宋体" w:eastAsia="宋体" w:cs="宋体"/>
          <w:sz w:val="28"/>
          <w:szCs w:val="24"/>
          <w:lang w:bidi="ar"/>
        </w:rPr>
        <w:t xml:space="preserve"> </w:t>
      </w:r>
    </w:p>
    <w:p w14:paraId="78A695D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 xml:space="preserve">账    号：                          账    号： </w:t>
      </w:r>
    </w:p>
    <w:p w14:paraId="1AF9A348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lang w:bidi="ar"/>
        </w:rPr>
      </w:pPr>
    </w:p>
    <w:p w14:paraId="7D687C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 xml:space="preserve">电    话：                          电    话： </w:t>
      </w:r>
    </w:p>
    <w:p w14:paraId="229F625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bidi="ar"/>
        </w:rPr>
        <w:t xml:space="preserve">                        </w:t>
      </w:r>
    </w:p>
    <w:p w14:paraId="13FBF03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ascii="宋体" w:hAnsi="宋体" w:eastAsia="宋体" w:cs="宋体"/>
          <w:sz w:val="28"/>
          <w:szCs w:val="24"/>
          <w:lang w:bidi="ar"/>
        </w:rPr>
      </w:pPr>
    </w:p>
    <w:p w14:paraId="2A38C574">
      <w:pPr>
        <w:pStyle w:val="3"/>
        <w:rPr>
          <w:rFonts w:ascii="宋体" w:hAnsi="宋体" w:eastAsia="宋体" w:cs="宋体"/>
          <w:sz w:val="28"/>
          <w:szCs w:val="24"/>
          <w:lang w:bidi="ar"/>
        </w:rPr>
      </w:pPr>
    </w:p>
    <w:p w14:paraId="1E370515">
      <w:pPr>
        <w:rPr>
          <w:rFonts w:ascii="宋体" w:hAnsi="宋体" w:eastAsia="宋体" w:cs="宋体"/>
          <w:sz w:val="28"/>
          <w:szCs w:val="24"/>
          <w:lang w:bidi="ar"/>
        </w:rPr>
      </w:pPr>
    </w:p>
    <w:p w14:paraId="02DA4FE8">
      <w:pPr>
        <w:pStyle w:val="3"/>
        <w:rPr>
          <w:rFonts w:ascii="宋体" w:hAnsi="宋体" w:eastAsia="宋体" w:cs="宋体"/>
          <w:sz w:val="28"/>
          <w:szCs w:val="24"/>
          <w:lang w:bidi="ar"/>
        </w:rPr>
      </w:pPr>
    </w:p>
    <w:p w14:paraId="7359F345">
      <w:pPr>
        <w:rPr>
          <w:rFonts w:ascii="宋体" w:hAnsi="宋体" w:eastAsia="宋体" w:cs="宋体"/>
          <w:sz w:val="28"/>
          <w:szCs w:val="24"/>
          <w:lang w:bidi="ar"/>
        </w:rPr>
      </w:pPr>
    </w:p>
    <w:p w14:paraId="374C2D49">
      <w:pPr>
        <w:pStyle w:val="3"/>
      </w:pPr>
    </w:p>
    <w:p w14:paraId="27E6EA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ascii="宋体" w:hAnsi="宋体" w:eastAsia="宋体" w:cs="宋体"/>
          <w:sz w:val="28"/>
          <w:szCs w:val="24"/>
          <w:lang w:bidi="ar"/>
        </w:rPr>
      </w:pP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签订</w:t>
      </w:r>
      <w:r>
        <w:rPr>
          <w:rFonts w:hint="eastAsia" w:ascii="宋体" w:hAnsi="宋体" w:eastAsia="宋体" w:cs="宋体"/>
          <w:sz w:val="28"/>
          <w:szCs w:val="24"/>
          <w:lang w:bidi="ar"/>
        </w:rPr>
        <w:t>日期：202</w:t>
      </w:r>
      <w:r>
        <w:rPr>
          <w:rFonts w:hint="eastAsia" w:ascii="宋体" w:hAnsi="宋体" w:eastAsia="宋体" w:cs="宋体"/>
          <w:sz w:val="28"/>
          <w:szCs w:val="24"/>
          <w:lang w:val="en-US" w:eastAsia="zh-CN" w:bidi="ar"/>
        </w:rPr>
        <w:t>5</w:t>
      </w:r>
      <w:r>
        <w:rPr>
          <w:rFonts w:hint="eastAsia" w:ascii="宋体" w:hAnsi="宋体" w:eastAsia="宋体" w:cs="宋体"/>
          <w:sz w:val="28"/>
          <w:szCs w:val="24"/>
          <w:lang w:bidi="ar"/>
        </w:rPr>
        <w:t>年</w:t>
      </w:r>
      <w:r>
        <w:rPr>
          <w:rFonts w:ascii="宋体" w:hAnsi="宋体" w:eastAsia="宋体" w:cs="宋体"/>
          <w:sz w:val="28"/>
          <w:szCs w:val="24"/>
          <w:lang w:bidi="ar"/>
        </w:rPr>
        <w:t xml:space="preserve">  </w:t>
      </w:r>
      <w:r>
        <w:rPr>
          <w:rFonts w:hint="eastAsia" w:ascii="宋体" w:hAnsi="宋体" w:eastAsia="宋体" w:cs="宋体"/>
          <w:sz w:val="28"/>
          <w:szCs w:val="24"/>
          <w:lang w:bidi="ar"/>
        </w:rPr>
        <w:t>月</w:t>
      </w:r>
      <w:r>
        <w:rPr>
          <w:rFonts w:ascii="宋体" w:hAnsi="宋体" w:eastAsia="宋体" w:cs="宋体"/>
          <w:sz w:val="28"/>
          <w:szCs w:val="24"/>
          <w:lang w:bidi="ar"/>
        </w:rPr>
        <w:t xml:space="preserve">  </w:t>
      </w:r>
      <w:r>
        <w:rPr>
          <w:rFonts w:hint="eastAsia" w:ascii="宋体" w:hAnsi="宋体" w:eastAsia="宋体" w:cs="宋体"/>
          <w:sz w:val="28"/>
          <w:szCs w:val="24"/>
          <w:lang w:bidi="ar"/>
        </w:rPr>
        <w:t>日</w:t>
      </w:r>
    </w:p>
    <w:sectPr>
      <w:type w:val="continuous"/>
      <w:pgSz w:w="11907" w:h="16840"/>
      <w:pgMar w:top="1440" w:right="1536" w:bottom="1383" w:left="1536" w:header="878" w:footer="1352" w:gutter="0"/>
      <w:cols w:equalWidth="0" w:num="1">
        <w:col w:w="987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MwMzQ4YWM1ZTNkYWRhNjRmODczOTEzYjhlYzFlMjkifQ=="/>
  </w:docVars>
  <w:rsids>
    <w:rsidRoot w:val="003D2CC9"/>
    <w:rsid w:val="00025DD4"/>
    <w:rsid w:val="0004230C"/>
    <w:rsid w:val="000B1330"/>
    <w:rsid w:val="000B6322"/>
    <w:rsid w:val="000C1056"/>
    <w:rsid w:val="00151238"/>
    <w:rsid w:val="00181D2F"/>
    <w:rsid w:val="001C025D"/>
    <w:rsid w:val="001C51EA"/>
    <w:rsid w:val="001C5A61"/>
    <w:rsid w:val="001E3C78"/>
    <w:rsid w:val="00220492"/>
    <w:rsid w:val="00227CBC"/>
    <w:rsid w:val="00231222"/>
    <w:rsid w:val="0024708F"/>
    <w:rsid w:val="00264B77"/>
    <w:rsid w:val="003214AF"/>
    <w:rsid w:val="00326408"/>
    <w:rsid w:val="00335463"/>
    <w:rsid w:val="003577D4"/>
    <w:rsid w:val="00382C96"/>
    <w:rsid w:val="003A49C1"/>
    <w:rsid w:val="003B4A95"/>
    <w:rsid w:val="003D2CC9"/>
    <w:rsid w:val="003F0A1D"/>
    <w:rsid w:val="003F3F1B"/>
    <w:rsid w:val="003F40CA"/>
    <w:rsid w:val="003F79BB"/>
    <w:rsid w:val="00442CB0"/>
    <w:rsid w:val="00474B6C"/>
    <w:rsid w:val="0047601F"/>
    <w:rsid w:val="004C2428"/>
    <w:rsid w:val="004F059E"/>
    <w:rsid w:val="00521929"/>
    <w:rsid w:val="00536AFA"/>
    <w:rsid w:val="005B7BA0"/>
    <w:rsid w:val="005B7F88"/>
    <w:rsid w:val="005D4E1C"/>
    <w:rsid w:val="005E1948"/>
    <w:rsid w:val="005E79E0"/>
    <w:rsid w:val="005F03B1"/>
    <w:rsid w:val="005F68F5"/>
    <w:rsid w:val="0060263F"/>
    <w:rsid w:val="00616BE8"/>
    <w:rsid w:val="00633F39"/>
    <w:rsid w:val="0064341D"/>
    <w:rsid w:val="006705F4"/>
    <w:rsid w:val="00671CDF"/>
    <w:rsid w:val="00693667"/>
    <w:rsid w:val="00702B06"/>
    <w:rsid w:val="007671D0"/>
    <w:rsid w:val="00784586"/>
    <w:rsid w:val="00792736"/>
    <w:rsid w:val="00792957"/>
    <w:rsid w:val="007A4D1A"/>
    <w:rsid w:val="0082224D"/>
    <w:rsid w:val="00880167"/>
    <w:rsid w:val="008B1B16"/>
    <w:rsid w:val="008D5CA0"/>
    <w:rsid w:val="008F73C9"/>
    <w:rsid w:val="00934D48"/>
    <w:rsid w:val="00993FFA"/>
    <w:rsid w:val="00A51E5F"/>
    <w:rsid w:val="00A574DD"/>
    <w:rsid w:val="00A60634"/>
    <w:rsid w:val="00B56A5C"/>
    <w:rsid w:val="00BA4842"/>
    <w:rsid w:val="00BF1D61"/>
    <w:rsid w:val="00BF2EA5"/>
    <w:rsid w:val="00C02CAD"/>
    <w:rsid w:val="00C10180"/>
    <w:rsid w:val="00C200AF"/>
    <w:rsid w:val="00C40A9E"/>
    <w:rsid w:val="00C60A50"/>
    <w:rsid w:val="00C67DD0"/>
    <w:rsid w:val="00CB5E6F"/>
    <w:rsid w:val="00CF280B"/>
    <w:rsid w:val="00D77F57"/>
    <w:rsid w:val="00D81F03"/>
    <w:rsid w:val="00D85CE9"/>
    <w:rsid w:val="00D92FEF"/>
    <w:rsid w:val="00D97498"/>
    <w:rsid w:val="00DC56B7"/>
    <w:rsid w:val="00E27F6F"/>
    <w:rsid w:val="00E5577C"/>
    <w:rsid w:val="00E66D65"/>
    <w:rsid w:val="00E66E11"/>
    <w:rsid w:val="00E7195A"/>
    <w:rsid w:val="00E74051"/>
    <w:rsid w:val="00E86927"/>
    <w:rsid w:val="00E8732F"/>
    <w:rsid w:val="00E94FB6"/>
    <w:rsid w:val="00EB03C5"/>
    <w:rsid w:val="00EC2954"/>
    <w:rsid w:val="00EF4F1D"/>
    <w:rsid w:val="00F03689"/>
    <w:rsid w:val="00F26B9E"/>
    <w:rsid w:val="00F56483"/>
    <w:rsid w:val="00F64819"/>
    <w:rsid w:val="00FB30AB"/>
    <w:rsid w:val="00FE6A17"/>
    <w:rsid w:val="00FE6AF6"/>
    <w:rsid w:val="09ED02C2"/>
    <w:rsid w:val="0ABD5EE1"/>
    <w:rsid w:val="0C552760"/>
    <w:rsid w:val="0EDB3719"/>
    <w:rsid w:val="1402002E"/>
    <w:rsid w:val="14FB4471"/>
    <w:rsid w:val="161510EA"/>
    <w:rsid w:val="1702304B"/>
    <w:rsid w:val="179F7C87"/>
    <w:rsid w:val="1BD84B35"/>
    <w:rsid w:val="203A5868"/>
    <w:rsid w:val="204D4502"/>
    <w:rsid w:val="208E0504"/>
    <w:rsid w:val="234134A0"/>
    <w:rsid w:val="2A5D4157"/>
    <w:rsid w:val="2B427953"/>
    <w:rsid w:val="2E371730"/>
    <w:rsid w:val="3064004E"/>
    <w:rsid w:val="31AD2A75"/>
    <w:rsid w:val="33635361"/>
    <w:rsid w:val="3B937973"/>
    <w:rsid w:val="3BBC39E2"/>
    <w:rsid w:val="3E716AF3"/>
    <w:rsid w:val="3EB460A0"/>
    <w:rsid w:val="41860A53"/>
    <w:rsid w:val="44330ECF"/>
    <w:rsid w:val="47CB05AB"/>
    <w:rsid w:val="48FD2F06"/>
    <w:rsid w:val="4E89257F"/>
    <w:rsid w:val="50723E43"/>
    <w:rsid w:val="50FC75D9"/>
    <w:rsid w:val="54613885"/>
    <w:rsid w:val="55980C99"/>
    <w:rsid w:val="573050F9"/>
    <w:rsid w:val="581F5153"/>
    <w:rsid w:val="5ABC6183"/>
    <w:rsid w:val="5B0E60D7"/>
    <w:rsid w:val="5F811D89"/>
    <w:rsid w:val="60C25406"/>
    <w:rsid w:val="61046687"/>
    <w:rsid w:val="613A6948"/>
    <w:rsid w:val="622A2AFA"/>
    <w:rsid w:val="645F3B4A"/>
    <w:rsid w:val="647E0D3A"/>
    <w:rsid w:val="65D247C1"/>
    <w:rsid w:val="6B1B36F7"/>
    <w:rsid w:val="6B88238A"/>
    <w:rsid w:val="6DCC70FE"/>
    <w:rsid w:val="6E5351FC"/>
    <w:rsid w:val="6F0A3A7C"/>
    <w:rsid w:val="6F251147"/>
    <w:rsid w:val="710C2449"/>
    <w:rsid w:val="72831194"/>
    <w:rsid w:val="734D525A"/>
    <w:rsid w:val="73552A46"/>
    <w:rsid w:val="748434DD"/>
    <w:rsid w:val="76CD2170"/>
    <w:rsid w:val="779D3ACF"/>
    <w:rsid w:val="7D9A5CB4"/>
    <w:rsid w:val="7ECF2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ody Text"/>
    <w:basedOn w:val="1"/>
    <w:next w:val="1"/>
    <w:link w:val="12"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page number"/>
    <w:qFormat/>
    <w:uiPriority w:val="0"/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正文文本 字符"/>
    <w:basedOn w:val="7"/>
    <w:link w:val="3"/>
    <w:qFormat/>
    <w:uiPriority w:val="0"/>
    <w:rPr>
      <w:rFonts w:ascii="Times New Roman" w:hAnsi="Times New Roman" w:eastAsia="宋体" w:cs="Times New Roman"/>
      <w:szCs w:val="24"/>
    </w:rPr>
  </w:style>
  <w:style w:type="paragraph" w:styleId="13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customStyle="1" w:styleId="14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6</Pages>
  <Words>2127</Words>
  <Characters>2320</Characters>
  <Lines>21</Lines>
  <Paragraphs>6</Paragraphs>
  <TotalTime>37</TotalTime>
  <ScaleCrop>false</ScaleCrop>
  <LinksUpToDate>false</LinksUpToDate>
  <CharactersWithSpaces>2860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2024-08-07T03:24:00Z</dcterms:created>
  <dc:creator>DF1234</dc:creator>
  <cp:lastModifiedBy></cp:lastModifiedBy>
  <cp:lastPrinted>2025-02-28T01:44:00Z</cp:lastPrinted>
  <dcterms:modified xsi:type="dcterms:W3CDTF">2025-03-04T07:11:25Z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33E04DBA35464AA6B6292E02766A4271_13</vt:lpwstr>
  </property>
  <property fmtid="{D5CDD505-2E9C-101B-9397-08002B2CF9AE}" pid="4" name="KSOTemplateDocerSaveRecord">
    <vt:lpwstr>eyJoZGlkIjoiZDM5YTQ5YTAyZDU1Y2I0OTllNmRjZGRjMGQyMDcyYmEiLCJ1c2VySWQiOiIxMTM3MjE3OTIxIn0=</vt:lpwstr>
  </property>
</Properties>
</file>