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  <w:lang w:val="en-US" w:eastAsia="zh-CN"/>
        </w:rPr>
        <w:t>四川定弘邦路桥工程有限公司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江湾府商业配套地块围挡工程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val="en-US" w:eastAsia="zh-CN"/>
        </w:rPr>
        <w:t>以固定单价为基础下浮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none"/>
          <w:lang w:val="en-US" w:eastAsia="zh-CN"/>
        </w:rPr>
        <w:t>，即暂定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none"/>
          <w:lang w:val="en-US" w:eastAsia="zh-CN"/>
        </w:rPr>
        <w:t>总价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none"/>
          <w:lang w:val="en-US" w:eastAsia="zh-CN"/>
        </w:rPr>
        <w:t>元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工程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暂定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78299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8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10"/>
          <w:sz w:val="24"/>
          <w:szCs w:val="24"/>
          <w:lang w:val="en-US" w:eastAsia="zh-CN"/>
        </w:rPr>
      </w:pPr>
    </w:p>
    <w:p w14:paraId="2A177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8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color w:val="auto"/>
          <w:w w:val="110"/>
          <w:sz w:val="24"/>
          <w:szCs w:val="24"/>
          <w:lang w:val="en-US" w:eastAsia="zh-CN"/>
        </w:rPr>
        <w:t>注：本项目采用下浮率报价，下浮率的定义：如单价10元，优惠2元，即下浮率为20%）。供应商经综合测算后，统一报所投标的内容的下浮率。（下浮比率≥100%或者下浮比率≤0，作为无效响应）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F89CFDB-FD8D-4751-9B1A-CF22646228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D985FAB-B704-4225-89B6-78BE5E67B6C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96F94FC-40E8-4B8E-AEB0-FD1DBA0C4F4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A8C475B"/>
    <w:rsid w:val="0EC96B12"/>
    <w:rsid w:val="11672761"/>
    <w:rsid w:val="194D59CD"/>
    <w:rsid w:val="1BB372CB"/>
    <w:rsid w:val="1EE354DB"/>
    <w:rsid w:val="2CCE7685"/>
    <w:rsid w:val="2D4256C9"/>
    <w:rsid w:val="34053852"/>
    <w:rsid w:val="37F17BF7"/>
    <w:rsid w:val="39E60319"/>
    <w:rsid w:val="486C5E40"/>
    <w:rsid w:val="58242F84"/>
    <w:rsid w:val="5ADB6A81"/>
    <w:rsid w:val="72A475C3"/>
    <w:rsid w:val="73F8157D"/>
    <w:rsid w:val="75CF5E6C"/>
    <w:rsid w:val="78327894"/>
    <w:rsid w:val="78600961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246</Characters>
  <Lines>0</Lines>
  <Paragraphs>0</Paragraphs>
  <TotalTime>1</TotalTime>
  <ScaleCrop>false</ScaleCrop>
  <LinksUpToDate>false</LinksUpToDate>
  <CharactersWithSpaces>308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cp:lastPrinted>2025-03-11T07:55:00Z</cp:lastPrinted>
  <dcterms:modified xsi:type="dcterms:W3CDTF">2025-03-12T00:52:02Z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4252E4429DC8463B812D313AFB65576B_12</vt:lpwstr>
  </property>
</Properties>
</file>