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B013EB">
      <w:pPr>
        <w:ind w:firstLine="6325" w:firstLineChars="3000"/>
        <w:rPr>
          <w:b/>
          <w:bCs/>
        </w:rPr>
      </w:pPr>
      <w:r>
        <w:rPr>
          <w:rFonts w:hint="eastAsia"/>
          <w:b/>
          <w:bCs/>
        </w:rPr>
        <w:t>合同编号：</w:t>
      </w:r>
    </w:p>
    <w:p w14:paraId="1E5F4BE9">
      <w:pPr>
        <w:jc w:val="center"/>
        <w:rPr>
          <w:rFonts w:ascii="黑体" w:hAnsi="黑体" w:eastAsia="黑体" w:cs="黑体"/>
          <w:b/>
          <w:bCs/>
          <w:spacing w:val="34"/>
          <w:sz w:val="44"/>
          <w:szCs w:val="44"/>
        </w:rPr>
      </w:pPr>
    </w:p>
    <w:p w14:paraId="1BF68554">
      <w:pPr>
        <w:jc w:val="center"/>
        <w:rPr>
          <w:rFonts w:ascii="黑体" w:hAnsi="黑体" w:eastAsia="黑体" w:cs="黑体"/>
          <w:b/>
          <w:bCs/>
          <w:spacing w:val="34"/>
          <w:sz w:val="44"/>
          <w:szCs w:val="44"/>
        </w:rPr>
      </w:pPr>
    </w:p>
    <w:p w14:paraId="370DAEA9">
      <w:pPr>
        <w:jc w:val="center"/>
        <w:rPr>
          <w:rFonts w:ascii="黑体" w:hAnsi="黑体" w:eastAsia="黑体" w:cs="黑体"/>
          <w:b/>
          <w:bCs/>
          <w:spacing w:val="34"/>
          <w:sz w:val="44"/>
          <w:szCs w:val="44"/>
        </w:rPr>
      </w:pPr>
    </w:p>
    <w:p w14:paraId="7EA63B8A">
      <w:pPr>
        <w:pStyle w:val="2"/>
        <w:rPr>
          <w:rFonts w:ascii="黑体" w:hAnsi="黑体" w:eastAsia="黑体" w:cs="黑体"/>
          <w:b/>
          <w:bCs/>
          <w:spacing w:val="34"/>
          <w:sz w:val="44"/>
          <w:szCs w:val="44"/>
        </w:rPr>
      </w:pPr>
    </w:p>
    <w:p w14:paraId="0A6288D3">
      <w:pPr>
        <w:rPr>
          <w:rFonts w:ascii="黑体" w:hAnsi="黑体" w:eastAsia="黑体" w:cs="黑体"/>
          <w:b/>
          <w:bCs/>
          <w:spacing w:val="34"/>
          <w:sz w:val="44"/>
          <w:szCs w:val="44"/>
        </w:rPr>
      </w:pPr>
    </w:p>
    <w:p w14:paraId="4F3595A8">
      <w:pPr>
        <w:pStyle w:val="2"/>
        <w:rPr>
          <w:rFonts w:ascii="黑体" w:hAnsi="黑体" w:eastAsia="黑体" w:cs="黑体"/>
          <w:b/>
          <w:bCs/>
          <w:spacing w:val="34"/>
          <w:sz w:val="44"/>
          <w:szCs w:val="44"/>
        </w:rPr>
      </w:pPr>
    </w:p>
    <w:p w14:paraId="3AB9FBF1">
      <w:pPr>
        <w:jc w:val="center"/>
        <w:rPr>
          <w:rFonts w:ascii="宋体" w:hAnsi="宋体" w:cs="宋体"/>
          <w:b/>
          <w:bCs/>
          <w:spacing w:val="34"/>
          <w:sz w:val="44"/>
          <w:szCs w:val="44"/>
        </w:rPr>
      </w:pPr>
      <w:r>
        <w:rPr>
          <w:rFonts w:hint="eastAsia" w:ascii="宋体" w:hAnsi="宋体" w:cs="宋体"/>
          <w:b/>
          <w:bCs/>
          <w:spacing w:val="0"/>
          <w:sz w:val="44"/>
          <w:szCs w:val="44"/>
          <w:lang w:val="en-US" w:eastAsia="zh-CN"/>
        </w:rPr>
        <w:t>XXX</w:t>
      </w:r>
      <w:r>
        <w:rPr>
          <w:rFonts w:hint="eastAsia" w:ascii="宋体" w:hAnsi="宋体" w:cs="宋体"/>
          <w:b/>
          <w:bCs/>
          <w:spacing w:val="0"/>
          <w:sz w:val="44"/>
          <w:szCs w:val="44"/>
        </w:rPr>
        <w:t>项目节能评估</w:t>
      </w:r>
      <w:r>
        <w:rPr>
          <w:rFonts w:hint="eastAsia" w:ascii="宋体" w:hAnsi="宋体" w:cs="宋体"/>
          <w:b/>
          <w:bCs/>
          <w:spacing w:val="0"/>
          <w:sz w:val="44"/>
          <w:szCs w:val="44"/>
          <w:lang w:val="en-US" w:eastAsia="zh-CN"/>
        </w:rPr>
        <w:t>服务</w:t>
      </w:r>
      <w:r>
        <w:rPr>
          <w:rFonts w:hint="eastAsia" w:ascii="宋体" w:hAnsi="宋体" w:cs="宋体"/>
          <w:b/>
          <w:bCs/>
          <w:spacing w:val="0"/>
          <w:sz w:val="44"/>
          <w:szCs w:val="44"/>
        </w:rPr>
        <w:t>合同</w:t>
      </w:r>
    </w:p>
    <w:p w14:paraId="0D833A5D">
      <w:pPr>
        <w:jc w:val="center"/>
        <w:rPr>
          <w:rFonts w:ascii="宋体" w:hAnsi="宋体" w:cs="宋体"/>
          <w:b/>
          <w:bCs/>
          <w:spacing w:val="34"/>
          <w:sz w:val="44"/>
          <w:szCs w:val="44"/>
        </w:rPr>
      </w:pPr>
    </w:p>
    <w:p w14:paraId="2752573C">
      <w:pPr>
        <w:spacing w:line="300" w:lineRule="auto"/>
        <w:ind w:firstLine="1449" w:firstLineChars="328"/>
        <w:rPr>
          <w:rFonts w:ascii="宋体" w:hAnsi="宋体" w:cs="宋体"/>
          <w:bCs/>
          <w:kern w:val="0"/>
          <w:sz w:val="24"/>
          <w:u w:val="single"/>
        </w:rPr>
      </w:pPr>
      <w:r>
        <w:rPr>
          <w:rFonts w:hint="eastAsia" w:ascii="宋体" w:hAnsi="宋体" w:cs="宋体"/>
          <w:b/>
          <w:sz w:val="44"/>
        </w:rPr>
        <w:tab/>
      </w:r>
      <w:r>
        <w:rPr>
          <w:rFonts w:hint="eastAsia" w:ascii="宋体" w:hAnsi="宋体" w:cs="宋体"/>
          <w:b/>
          <w:sz w:val="44"/>
        </w:rPr>
        <w:t xml:space="preserve">                 </w:t>
      </w:r>
    </w:p>
    <w:p w14:paraId="74D7E36D">
      <w:pPr>
        <w:tabs>
          <w:tab w:val="left" w:pos="6039"/>
        </w:tabs>
        <w:rPr>
          <w:rFonts w:ascii="宋体" w:hAnsi="宋体" w:cs="宋体"/>
          <w:bCs/>
          <w:sz w:val="44"/>
        </w:rPr>
      </w:pPr>
    </w:p>
    <w:p w14:paraId="3CE9776F">
      <w:pPr>
        <w:tabs>
          <w:tab w:val="left" w:pos="6039"/>
        </w:tabs>
        <w:rPr>
          <w:rFonts w:ascii="宋体" w:hAnsi="宋体" w:cs="宋体"/>
          <w:bCs/>
          <w:sz w:val="44"/>
        </w:rPr>
      </w:pPr>
    </w:p>
    <w:p w14:paraId="0C726EB8">
      <w:pPr>
        <w:spacing w:line="300" w:lineRule="auto"/>
        <w:ind w:left="3054" w:hanging="3054" w:hangingChars="895"/>
        <w:rPr>
          <w:rFonts w:ascii="宋体" w:hAnsi="宋体" w:cs="宋体"/>
          <w:b/>
          <w:spacing w:val="10"/>
          <w:sz w:val="32"/>
        </w:rPr>
      </w:pPr>
      <w:r>
        <w:rPr>
          <w:rFonts w:hint="eastAsia" w:ascii="宋体" w:hAnsi="宋体" w:cs="宋体"/>
          <w:b/>
          <w:spacing w:val="10"/>
          <w:sz w:val="32"/>
        </w:rPr>
        <w:t xml:space="preserve">     </w:t>
      </w:r>
    </w:p>
    <w:p w14:paraId="473FA7C3">
      <w:pPr>
        <w:pStyle w:val="2"/>
        <w:rPr>
          <w:b/>
          <w:spacing w:val="10"/>
          <w:sz w:val="32"/>
        </w:rPr>
      </w:pPr>
    </w:p>
    <w:p w14:paraId="2816A67E">
      <w:pPr>
        <w:rPr>
          <w:rFonts w:ascii="宋体" w:hAnsi="宋体" w:cs="宋体"/>
          <w:b/>
          <w:spacing w:val="10"/>
          <w:sz w:val="32"/>
        </w:rPr>
      </w:pPr>
    </w:p>
    <w:p w14:paraId="532A797F">
      <w:pPr>
        <w:pStyle w:val="2"/>
      </w:pPr>
    </w:p>
    <w:p w14:paraId="6FF5E264">
      <w:pPr>
        <w:pStyle w:val="2"/>
      </w:pPr>
    </w:p>
    <w:p w14:paraId="612054E0">
      <w:pPr>
        <w:spacing w:line="300" w:lineRule="auto"/>
        <w:rPr>
          <w:rFonts w:ascii="宋体" w:hAnsi="宋体" w:cs="宋体"/>
          <w:b/>
          <w:sz w:val="30"/>
          <w:szCs w:val="30"/>
        </w:rPr>
      </w:pPr>
      <w:r>
        <w:rPr>
          <w:rFonts w:ascii="宋体" w:hAnsi="宋体" w:cs="宋体"/>
          <w:b/>
          <w:sz w:val="30"/>
          <w:szCs w:val="30"/>
        </w:rPr>
        <w:t xml:space="preserve">      </w:t>
      </w:r>
      <w:r>
        <w:rPr>
          <w:rFonts w:hint="eastAsia" w:ascii="宋体" w:hAnsi="宋体" w:cs="宋体"/>
          <w:b/>
          <w:sz w:val="30"/>
          <w:szCs w:val="30"/>
        </w:rPr>
        <w:t>委托方（甲方）：</w:t>
      </w:r>
    </w:p>
    <w:p w14:paraId="47DEC01C">
      <w:pPr>
        <w:spacing w:line="300" w:lineRule="auto"/>
        <w:ind w:firstLine="904" w:firstLineChars="300"/>
        <w:rPr>
          <w:rFonts w:ascii="宋体" w:hAnsi="宋体" w:cs="宋体"/>
          <w:b/>
          <w:sz w:val="30"/>
          <w:szCs w:val="30"/>
        </w:rPr>
      </w:pPr>
    </w:p>
    <w:p w14:paraId="4CF37071">
      <w:pPr>
        <w:spacing w:line="300" w:lineRule="auto"/>
        <w:ind w:firstLine="904" w:firstLineChars="300"/>
        <w:rPr>
          <w:rFonts w:ascii="宋体" w:hAnsi="宋体" w:cs="宋体"/>
          <w:b/>
          <w:sz w:val="30"/>
          <w:szCs w:val="30"/>
          <w:u w:val="single"/>
        </w:rPr>
      </w:pPr>
      <w:r>
        <w:rPr>
          <w:rFonts w:hint="eastAsia" w:ascii="宋体" w:hAnsi="宋体" w:cs="宋体"/>
          <w:b/>
          <w:sz w:val="30"/>
          <w:szCs w:val="30"/>
        </w:rPr>
        <w:t>承接方（乙方）：</w:t>
      </w:r>
    </w:p>
    <w:p w14:paraId="54EFA412">
      <w:pPr>
        <w:spacing w:line="300" w:lineRule="auto"/>
        <w:ind w:firstLine="988" w:firstLineChars="328"/>
        <w:rPr>
          <w:rFonts w:ascii="黑体" w:hAnsi="黑体" w:eastAsia="黑体" w:cs="黑体"/>
          <w:sz w:val="28"/>
        </w:rPr>
      </w:pPr>
      <w:r>
        <w:rPr>
          <w:rFonts w:hint="eastAsia" w:ascii="黑体" w:hAnsi="黑体" w:eastAsia="黑体" w:cs="黑体"/>
          <w:b/>
          <w:sz w:val="30"/>
          <w:szCs w:val="30"/>
        </w:rPr>
        <w:t xml:space="preserve">      </w:t>
      </w:r>
    </w:p>
    <w:p w14:paraId="50595943">
      <w:pPr>
        <w:spacing w:line="300" w:lineRule="auto"/>
        <w:rPr>
          <w:b/>
          <w:sz w:val="32"/>
        </w:rPr>
      </w:pPr>
      <w:r>
        <w:rPr>
          <w:rFonts w:hint="eastAsia"/>
          <w:b/>
          <w:sz w:val="32"/>
        </w:rPr>
        <w:t xml:space="preserve">      </w:t>
      </w:r>
      <w:r>
        <w:rPr>
          <w:b/>
          <w:sz w:val="32"/>
        </w:rPr>
        <w:t xml:space="preserve">签 </w:t>
      </w:r>
      <w:r>
        <w:rPr>
          <w:rFonts w:hint="eastAsia"/>
          <w:b/>
          <w:sz w:val="32"/>
        </w:rPr>
        <w:t>订</w:t>
      </w:r>
      <w:r>
        <w:rPr>
          <w:b/>
          <w:sz w:val="32"/>
        </w:rPr>
        <w:t xml:space="preserve"> 日 期：</w:t>
      </w:r>
      <w:r>
        <w:rPr>
          <w:rFonts w:hint="eastAsia"/>
          <w:b/>
          <w:sz w:val="32"/>
        </w:rPr>
        <w:t xml:space="preserve"> 202</w:t>
      </w:r>
      <w:r>
        <w:rPr>
          <w:rFonts w:hint="eastAsia"/>
          <w:b/>
          <w:sz w:val="32"/>
          <w:lang w:val="en-US" w:eastAsia="zh-CN"/>
        </w:rPr>
        <w:t xml:space="preserve"> </w:t>
      </w:r>
      <w:r>
        <w:rPr>
          <w:rFonts w:hint="eastAsia"/>
          <w:b/>
          <w:sz w:val="32"/>
        </w:rPr>
        <w:t xml:space="preserve"> </w:t>
      </w:r>
      <w:r>
        <w:rPr>
          <w:b/>
          <w:sz w:val="32"/>
        </w:rPr>
        <w:t xml:space="preserve">年  </w:t>
      </w:r>
      <w:r>
        <w:rPr>
          <w:rFonts w:hint="eastAsia"/>
          <w:b/>
          <w:sz w:val="32"/>
          <w:lang w:val="en-US" w:eastAsia="zh-CN"/>
        </w:rPr>
        <w:t xml:space="preserve"> </w:t>
      </w:r>
      <w:r>
        <w:rPr>
          <w:rFonts w:hint="eastAsia"/>
          <w:b/>
          <w:sz w:val="32"/>
        </w:rPr>
        <w:t xml:space="preserve"> </w:t>
      </w:r>
      <w:r>
        <w:rPr>
          <w:b/>
          <w:sz w:val="32"/>
        </w:rPr>
        <w:t xml:space="preserve">月 </w:t>
      </w:r>
      <w:r>
        <w:rPr>
          <w:rFonts w:hint="eastAsia"/>
          <w:b/>
          <w:sz w:val="32"/>
        </w:rPr>
        <w:t xml:space="preserve">   </w:t>
      </w:r>
      <w:r>
        <w:rPr>
          <w:b/>
          <w:sz w:val="32"/>
        </w:rPr>
        <w:t xml:space="preserve"> 日</w:t>
      </w:r>
    </w:p>
    <w:p w14:paraId="4C582B80">
      <w:pPr>
        <w:spacing w:line="300" w:lineRule="auto"/>
        <w:rPr>
          <w:b/>
          <w:sz w:val="32"/>
        </w:rPr>
      </w:pPr>
    </w:p>
    <w:p w14:paraId="7F327199">
      <w:pPr>
        <w:sectPr>
          <w:footerReference r:id="rId3" w:type="default"/>
          <w:footerReference r:id="rId4" w:type="even"/>
          <w:pgSz w:w="11906" w:h="16838"/>
          <w:pgMar w:top="1361" w:right="1612" w:bottom="1134" w:left="1474" w:header="851" w:footer="992" w:gutter="0"/>
          <w:cols w:space="720" w:num="1"/>
          <w:docGrid w:type="lines" w:linePitch="312" w:charSpace="0"/>
        </w:sectPr>
      </w:pPr>
    </w:p>
    <w:p w14:paraId="72F9E2FD">
      <w:pPr>
        <w:pStyle w:val="4"/>
        <w:ind w:right="307" w:rightChars="146"/>
        <w:jc w:val="center"/>
      </w:pPr>
      <w:r>
        <w:rPr>
          <w:rFonts w:hint="eastAsia"/>
        </w:rPr>
        <w:t>节能评估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/>
        </w:rPr>
        <w:t>合同</w:t>
      </w:r>
    </w:p>
    <w:p w14:paraId="4C2EB3D7">
      <w:pPr>
        <w:spacing w:line="360" w:lineRule="auto"/>
        <w:ind w:firstLine="787" w:firstLineChars="328"/>
        <w:rPr>
          <w:bCs/>
          <w:kern w:val="0"/>
          <w:sz w:val="24"/>
          <w:u w:val="single"/>
        </w:rPr>
      </w:pPr>
      <w:r>
        <w:rPr>
          <w:rFonts w:hint="eastAsia"/>
          <w:bCs/>
          <w:sz w:val="24"/>
        </w:rPr>
        <w:t xml:space="preserve">                                   </w:t>
      </w:r>
    </w:p>
    <w:p w14:paraId="0A626165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甲方（全称）：</w:t>
      </w:r>
    </w:p>
    <w:p w14:paraId="3F3ABF22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spacing w:beforeLines="-2147483648" w:afterLines="-2147483648" w:line="520" w:lineRule="exact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4"/>
        </w:rPr>
      </w:pPr>
      <w:r>
        <w:rPr>
          <w:rFonts w:hint="eastAsia" w:ascii="宋体" w:hAnsi="宋体" w:eastAsia="宋体" w:cs="宋体"/>
          <w:sz w:val="24"/>
        </w:rPr>
        <w:t>乙方（全称）：</w:t>
      </w:r>
    </w:p>
    <w:p w14:paraId="67FB1695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根据《中华人民共和国民法典》、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《中华人民共和国节约能源法》（2016年7月修订）、《四川省固定资产投资项目节能审查实施办法》的通知（川发改环资〔2017〕170号）</w:t>
      </w:r>
      <w:r>
        <w:rPr>
          <w:rFonts w:hint="eastAsia" w:ascii="宋体" w:hAnsi="宋体" w:eastAsia="宋体" w:cs="宋体"/>
          <w:sz w:val="24"/>
        </w:rPr>
        <w:t>及其有关法律、法规，遵循平等、自愿、公平和诚实信用的原则，双方就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u w:val="single"/>
        </w:rPr>
        <w:t>(以下简称项目)的节能评估</w:t>
      </w:r>
      <w:r>
        <w:rPr>
          <w:rFonts w:hint="eastAsia" w:ascii="宋体" w:hAnsi="宋体" w:cs="宋体"/>
          <w:sz w:val="24"/>
          <w:u w:val="single"/>
          <w:lang w:val="en-US" w:eastAsia="zh-CN"/>
        </w:rPr>
        <w:t>服务</w:t>
      </w:r>
      <w:bookmarkStart w:id="0" w:name="_GoBack"/>
      <w:bookmarkEnd w:id="0"/>
      <w:r>
        <w:rPr>
          <w:rFonts w:hint="eastAsia" w:ascii="宋体" w:hAnsi="宋体" w:eastAsia="宋体" w:cs="宋体"/>
          <w:sz w:val="24"/>
        </w:rPr>
        <w:t>协商一致，并达成合同如下：</w:t>
      </w:r>
    </w:p>
    <w:p w14:paraId="2C1F0A1A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一、项目概况</w:t>
      </w:r>
    </w:p>
    <w:p w14:paraId="0D9AE22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lang w:val="en-US"/>
        </w:rPr>
      </w:pPr>
      <w:r>
        <w:rPr>
          <w:rFonts w:hint="eastAsia" w:ascii="宋体" w:hAnsi="宋体" w:eastAsia="宋体" w:cs="宋体"/>
          <w:sz w:val="24"/>
        </w:rPr>
        <w:t>1、项目名称：</w:t>
      </w:r>
      <w:r>
        <w:rPr>
          <w:rFonts w:hint="eastAsia" w:ascii="宋体" w:hAnsi="宋体" w:eastAsia="宋体" w:cs="宋体"/>
          <w:sz w:val="24"/>
          <w:lang w:val="en-US" w:eastAsia="zh-CN"/>
        </w:rPr>
        <w:t>广汉市建筑材料加工厂及配套设施项目节能评估服务</w:t>
      </w:r>
    </w:p>
    <w:p w14:paraId="457518D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2、建设地点：</w:t>
      </w:r>
      <w:r>
        <w:rPr>
          <w:rFonts w:hint="eastAsia" w:ascii="宋体" w:hAnsi="宋体" w:eastAsia="宋体" w:cs="宋体"/>
          <w:sz w:val="24"/>
          <w:u w:val="single"/>
        </w:rPr>
        <w:t>德阳高新区</w:t>
      </w:r>
    </w:p>
    <w:p w14:paraId="25150710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3、</w:t>
      </w:r>
      <w:r>
        <w:rPr>
          <w:rFonts w:hint="eastAsia" w:ascii="宋体" w:hAnsi="宋体" w:eastAsia="宋体" w:cs="宋体"/>
          <w:sz w:val="24"/>
          <w:lang w:val="en-US" w:eastAsia="zh-CN"/>
        </w:rPr>
        <w:t>建设</w:t>
      </w:r>
      <w:r>
        <w:rPr>
          <w:rFonts w:hint="eastAsia" w:ascii="宋体" w:hAnsi="宋体" w:eastAsia="宋体" w:cs="宋体"/>
          <w:sz w:val="24"/>
        </w:rPr>
        <w:t>规模：</w:t>
      </w:r>
      <w:r>
        <w:rPr>
          <w:rFonts w:hint="eastAsia" w:ascii="宋体" w:hAnsi="宋体" w:eastAsia="宋体" w:cs="宋体"/>
          <w:sz w:val="24"/>
          <w:u w:val="single"/>
        </w:rPr>
        <w:t>该项目总占地面积80873.68㎡，总建筑面积54904.92㎡。分两个标段实施，一标段建筑面积30986.98㎡，包括：综合服务楼：3层，建筑面积2407.48㎡、1#车间：1层，建筑面积18954.11㎡、3#车间：1层，建筑面积9498.35㎡、门卫1：1层，建筑面积70.56㎡、门卫2：1层，建筑面积36.04㎡、危废暂存房：1层，20.44㎡，总图运输工程：场平，围墙，道路，绿化等。二标段建筑面积23917.94㎡，包括1#扩建车间：1层，建筑面积10597.60㎡，2#车间：1层，建筑面积9498.35㎡，4#车间，1层，建筑面积3821.99㎡。</w:t>
      </w:r>
    </w:p>
    <w:p w14:paraId="308AD710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b/>
          <w:bCs/>
          <w:sz w:val="24"/>
          <w:u w:val="single"/>
        </w:rPr>
      </w:pPr>
      <w:r>
        <w:rPr>
          <w:rFonts w:hint="eastAsia" w:ascii="宋体" w:hAnsi="宋体" w:eastAsia="宋体" w:cs="宋体"/>
          <w:b/>
          <w:bCs/>
          <w:sz w:val="24"/>
        </w:rPr>
        <w:t>二、工作内容</w:t>
      </w:r>
    </w:p>
    <w:p w14:paraId="7C248034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1、</w:t>
      </w:r>
      <w:r>
        <w:rPr>
          <w:rFonts w:hint="eastAsia" w:ascii="宋体" w:hAnsi="宋体" w:eastAsia="宋体" w:cs="宋体"/>
          <w:sz w:val="24"/>
          <w:u w:val="single"/>
        </w:rPr>
        <w:t>按相关要求编制节能评估的全部内容，完成节能评估报告表编制工作，提交成果文件必须符合相关规定，经专家评审，并通过行政主管部门审批，取得相应批复文件；</w:t>
      </w:r>
    </w:p>
    <w:p w14:paraId="23A4552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/>
        </w:rPr>
      </w:pPr>
      <w:r>
        <w:rPr>
          <w:rFonts w:hint="eastAsia" w:ascii="宋体" w:hAnsi="宋体" w:eastAsia="宋体" w:cs="宋体"/>
          <w:sz w:val="24"/>
        </w:rPr>
        <w:t>2、合同签订并收到甲方相关资料</w:t>
      </w:r>
      <w:r>
        <w:rPr>
          <w:rFonts w:hint="eastAsia" w:ascii="宋体" w:hAnsi="宋体" w:eastAsia="宋体" w:cs="宋体"/>
          <w:sz w:val="24"/>
          <w:lang w:val="en-US" w:eastAsia="zh-CN"/>
        </w:rPr>
        <w:t>后</w:t>
      </w:r>
      <w:r>
        <w:rPr>
          <w:rFonts w:hint="eastAsia" w:ascii="宋体" w:hAnsi="宋体" w:eastAsia="宋体" w:cs="宋体"/>
          <w:sz w:val="24"/>
        </w:rPr>
        <w:t>30天</w:t>
      </w:r>
      <w:r>
        <w:rPr>
          <w:rFonts w:hint="eastAsia" w:ascii="宋体" w:hAnsi="宋体" w:eastAsia="宋体" w:cs="宋体"/>
          <w:sz w:val="24"/>
          <w:lang w:val="en-US" w:eastAsia="zh-CN"/>
        </w:rPr>
        <w:t>内</w:t>
      </w:r>
      <w:r>
        <w:rPr>
          <w:rFonts w:hint="eastAsia" w:ascii="宋体" w:hAnsi="宋体" w:eastAsia="宋体" w:cs="宋体"/>
          <w:sz w:val="24"/>
          <w:u w:val="single"/>
        </w:rPr>
        <w:t>交付纸质版报告4份、电子版1份。</w:t>
      </w:r>
    </w:p>
    <w:p w14:paraId="66BDB60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三、</w:t>
      </w:r>
      <w:r>
        <w:rPr>
          <w:rFonts w:hint="eastAsia" w:ascii="宋体" w:hAnsi="宋体" w:eastAsia="宋体" w:cs="宋体"/>
          <w:b/>
          <w:sz w:val="24"/>
          <w:szCs w:val="24"/>
        </w:rPr>
        <w:t>服务费用及支付方式</w:t>
      </w:r>
    </w:p>
    <w:p w14:paraId="1B56DF39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2" w:firstLineChars="200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一</w:t>
      </w: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sz w:val="24"/>
          <w:szCs w:val="24"/>
        </w:rPr>
        <w:t>本项目服务费用由以下组成：</w:t>
      </w:r>
    </w:p>
    <w:p w14:paraId="5111B690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本合同成交金额为：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元整（大写：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含税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），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税率：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金：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</w:rPr>
        <w:t>。</w:t>
      </w:r>
      <w:r>
        <w:rPr>
          <w:rFonts w:hint="eastAsia"/>
          <w:color w:val="auto"/>
          <w:spacing w:val="3"/>
          <w:sz w:val="24"/>
          <w:szCs w:val="24"/>
        </w:rPr>
        <w:t>（税率*%，增值税税率根据国家现行政策执行,只调整税金额度,不调整不含税价款）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该费用为包干费用，已包括但不限于编制费、评审费、会务费、人工费、材料费、交通费、差旅费、税费、利润、保险等乙方为完成本合同项下约定服务的所有费用以及后续服务费。除此之外，乙方不得要求甲方支付任何费用</w:t>
      </w:r>
      <w:r>
        <w:rPr>
          <w:rFonts w:hint="eastAsia" w:ascii="宋体" w:hAnsi="宋体" w:eastAsia="宋体" w:cs="宋体"/>
          <w:b/>
          <w:sz w:val="24"/>
          <w:szCs w:val="24"/>
        </w:rPr>
        <w:t>。</w:t>
      </w:r>
    </w:p>
    <w:p w14:paraId="0EAAA6C8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2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spacing w:val="0"/>
          <w:sz w:val="24"/>
          <w:szCs w:val="24"/>
          <w:lang w:val="en-US" w:eastAsia="zh-CN"/>
        </w:rPr>
        <w:t>二</w:t>
      </w:r>
      <w:r>
        <w:rPr>
          <w:rFonts w:hint="eastAsia" w:ascii="宋体" w:hAnsi="宋体" w:eastAsia="宋体" w:cs="宋体"/>
          <w:b/>
          <w:spacing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费用</w:t>
      </w:r>
      <w:r>
        <w:rPr>
          <w:rFonts w:hint="eastAsia" w:ascii="宋体" w:hAnsi="宋体" w:eastAsia="宋体" w:cs="宋体"/>
          <w:b/>
          <w:sz w:val="24"/>
          <w:szCs w:val="24"/>
        </w:rPr>
        <w:t>支付方式</w:t>
      </w:r>
    </w:p>
    <w:p w14:paraId="550A0C4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snapToGrid w:val="0"/>
        <w:spacing w:line="5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1、乙方按照相关要求规定，完成合同约定全部内容，向甲方提交服务成果，经甲方确认，同时取得主管部门批复后15个工作日内一次性支付相关费用。</w:t>
      </w:r>
    </w:p>
    <w:p w14:paraId="5861B4D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snapToGrid w:val="0"/>
        <w:spacing w:line="5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2、付款前，乙方需向甲方出具等额合法有效的增值税专用发票。若因乙方原因未及时提供发票或提供发票不合格，甲方支付时间顺延，且不承担迟延支付的违约责任。</w:t>
      </w:r>
    </w:p>
    <w:p w14:paraId="6C0DAB3E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乙方指定收款银行账户如下：</w:t>
      </w:r>
    </w:p>
    <w:p w14:paraId="6A8569A4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户名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xx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有限公司</w:t>
      </w:r>
    </w:p>
    <w:p w14:paraId="7EE5F357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纳税人识别号：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xxxxx</w:t>
      </w:r>
    </w:p>
    <w:p w14:paraId="66F43BFA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地址、电话：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xxxxx   xxxxx</w:t>
      </w:r>
    </w:p>
    <w:p w14:paraId="4E554EA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开户行及账号：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xxxxx   xxxxx</w:t>
      </w:r>
    </w:p>
    <w:p w14:paraId="4F3A64C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四、甲方的权利和义务</w:t>
      </w:r>
    </w:p>
    <w:p w14:paraId="1A0044F8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1、按合同约定，委托项目的节能评估报告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表</w:t>
      </w:r>
      <w:r>
        <w:rPr>
          <w:rFonts w:hint="eastAsia" w:ascii="宋体" w:hAnsi="宋体" w:eastAsia="宋体" w:cs="宋体"/>
          <w:sz w:val="24"/>
          <w:szCs w:val="24"/>
        </w:rPr>
        <w:t>编制工作并接收项目成果；</w:t>
      </w:r>
    </w:p>
    <w:p w14:paraId="342E2DD9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2、向乙方询问本合同项目工作进展情况和相关内容或提出建议；</w:t>
      </w:r>
    </w:p>
    <w:p w14:paraId="4BF5C69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3、审查乙方编制的报告，并提出修改意见；</w:t>
      </w:r>
    </w:p>
    <w:p w14:paraId="7B34D960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4、甲方于合</w:t>
      </w:r>
      <w:r>
        <w:rPr>
          <w:rFonts w:hint="eastAsia" w:ascii="宋体" w:hAnsi="宋体" w:eastAsia="宋体" w:cs="宋体"/>
          <w:sz w:val="24"/>
          <w:szCs w:val="24"/>
          <w:u w:val="single"/>
        </w:rPr>
        <w:t>同生效后</w:t>
      </w:r>
      <w:r>
        <w:rPr>
          <w:rFonts w:hint="eastAsia" w:ascii="宋体" w:hAnsi="宋体" w:eastAsia="宋体" w:cs="宋体"/>
          <w:sz w:val="24"/>
          <w:szCs w:val="24"/>
        </w:rPr>
        <w:t>，向乙方提供本项目相关资料；</w:t>
      </w:r>
    </w:p>
    <w:p w14:paraId="31337A79">
      <w:pPr>
        <w:pStyle w:val="6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5、向乙方提供能满足完成项目编制工作的全部资料和图纸，对提供资料的真实性、完整性、准确性负责；</w:t>
      </w:r>
    </w:p>
    <w:p w14:paraId="71995FFA">
      <w:pPr>
        <w:pStyle w:val="6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6、根据需要，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做</w:t>
      </w:r>
      <w:r>
        <w:rPr>
          <w:rFonts w:hint="eastAsia" w:ascii="宋体" w:hAnsi="宋体" w:eastAsia="宋体" w:cs="宋体"/>
          <w:sz w:val="24"/>
          <w:szCs w:val="24"/>
        </w:rPr>
        <w:t>好与第三方的协调工作。</w:t>
      </w:r>
    </w:p>
    <w:p w14:paraId="284DFA84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napToGrid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7、按本合同条款约定的支付方式及时间向乙方支付工作报酬；</w:t>
      </w:r>
    </w:p>
    <w:p w14:paraId="568039F3">
      <w:pPr>
        <w:pStyle w:val="6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8、甲方不得提出违反法律、行政法规的要求。</w:t>
      </w:r>
    </w:p>
    <w:p w14:paraId="576210A5">
      <w:pPr>
        <w:pStyle w:val="6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9、其它应尽的义务和职责。</w:t>
      </w:r>
    </w:p>
    <w:p w14:paraId="3B272A5C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五、乙方的权利和义务</w:t>
      </w:r>
    </w:p>
    <w:p w14:paraId="746997B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1、按合同约定收取服务费；</w:t>
      </w:r>
    </w:p>
    <w:p w14:paraId="4E8DB3F9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2、对项目报告编制过程中应由甲方做出的决定，乙方有权提出建议；</w:t>
      </w:r>
    </w:p>
    <w:p w14:paraId="266DE02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3、当甲方提供的资料不足或不明确时，有权书面提出补足资料</w:t>
      </w:r>
    </w:p>
    <w:p w14:paraId="45DC76F9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4、向甲方提交本项目节能评估报告</w:t>
      </w:r>
      <w:r>
        <w:rPr>
          <w:rFonts w:hint="eastAsia" w:ascii="宋体" w:hAnsi="宋体" w:eastAsia="宋体" w:cs="宋体"/>
          <w:sz w:val="24"/>
          <w:szCs w:val="24"/>
          <w:u w:val="single"/>
        </w:rPr>
        <w:t>4份、电子版1份</w:t>
      </w:r>
      <w:r>
        <w:rPr>
          <w:rFonts w:hint="eastAsia" w:ascii="宋体" w:hAnsi="宋体" w:eastAsia="宋体" w:cs="宋体"/>
          <w:sz w:val="24"/>
          <w:szCs w:val="24"/>
        </w:rPr>
        <w:t>，乙方对于为本合同项目编制的所有报告拥有版权，甲方不得将报告转让或销售获利；</w:t>
      </w:r>
    </w:p>
    <w:p w14:paraId="2AFB0ECA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、乙方依法按照客观、科学、公正、高效和诚实信用原则，选择有足够经验的专业人员，在</w:t>
      </w:r>
      <w:r>
        <w:rPr>
          <w:rFonts w:hint="eastAsia" w:ascii="宋体" w:hAnsi="宋体" w:eastAsia="宋体" w:cs="宋体"/>
          <w:sz w:val="24"/>
          <w:szCs w:val="24"/>
          <w:u w:val="single"/>
        </w:rPr>
        <w:t>甲方提供齐全项目相关资料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后1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个工作日内</w:t>
      </w:r>
      <w:r>
        <w:rPr>
          <w:rFonts w:hint="eastAsia" w:ascii="宋体" w:hAnsi="宋体" w:eastAsia="宋体" w:cs="宋体"/>
          <w:sz w:val="24"/>
          <w:szCs w:val="24"/>
        </w:rPr>
        <w:t>完成本项目的编制工作；</w:t>
      </w:r>
    </w:p>
    <w:p w14:paraId="78A67A81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、应对编制报告中的各种数据的计算、技术经济资料的科学性和正确性负责；</w:t>
      </w:r>
    </w:p>
    <w:p w14:paraId="1F1A1197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</w:rPr>
        <w:t>、乙方应对甲方提供的一切资料、数据予以保密，未经甲方书面同意不得向第三方透露；</w:t>
      </w:r>
    </w:p>
    <w:p w14:paraId="0126D25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</w:rPr>
        <w:t>、按照国家相关编制规范进行编制，保证节能章节和深度符合相关要求。</w:t>
      </w:r>
    </w:p>
    <w:p w14:paraId="3BC2CEFF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六、报告编撰标准</w:t>
      </w:r>
    </w:p>
    <w:p w14:paraId="4272B6CE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依据相关法律法规、项目编写规范及相关部门要求的格式进行编撰。</w:t>
      </w:r>
    </w:p>
    <w:p w14:paraId="63A8E825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违约责任</w:t>
      </w:r>
    </w:p>
    <w:p w14:paraId="7DB40A13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1、因甲方未能取得项目核准必要的手续或设计不符合有关要求，造成成果文件无法完成，由甲方承担相关责任；</w:t>
      </w:r>
    </w:p>
    <w:p w14:paraId="3B82D7C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2、因乙方文本编撰不符合要求，乙方负责补充修改相关内容；若补充修改后成果文件最终仍无法通过审核的，造成甲方损失的，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乙方</w:t>
      </w:r>
      <w:r>
        <w:rPr>
          <w:rFonts w:hint="eastAsia" w:ascii="宋体" w:hAnsi="宋体" w:eastAsia="宋体" w:cs="宋体"/>
          <w:sz w:val="24"/>
          <w:szCs w:val="24"/>
        </w:rPr>
        <w:t>应承担甲方全部损失赔偿责任，甲方损失包括但不限于甲方为主张权利产生的诉讼费、保全费、保全保险费、律师费、公证费、差旅费等全部费用。</w:t>
      </w:r>
    </w:p>
    <w:p w14:paraId="7755B4CB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八、争议的处理方式</w:t>
      </w:r>
    </w:p>
    <w:p w14:paraId="0F2CDF48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本合同在履行过程中发生的争执，应通过双方协商一致解决，协商不能达成一致意见，可按下列第（二）种方式解决。</w:t>
      </w:r>
    </w:p>
    <w:p w14:paraId="2B76F343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（一）提交/仲裁委员会仲裁；</w:t>
      </w:r>
    </w:p>
    <w:p w14:paraId="535E23D8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（二）依法向项目所在地人民法院起诉。</w:t>
      </w:r>
    </w:p>
    <w:p w14:paraId="6C589414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九、其它</w:t>
      </w:r>
    </w:p>
    <w:p w14:paraId="7BA6EE00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1、本合同未详尽事宜，由双方当事人共同协商解决。</w:t>
      </w:r>
    </w:p>
    <w:p w14:paraId="0B49B727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2、本合同一式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</w:rPr>
        <w:t>份，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甲</w:t>
      </w:r>
      <w:r>
        <w:rPr>
          <w:rFonts w:hint="eastAsia" w:ascii="宋体" w:hAnsi="宋体" w:eastAsia="宋体" w:cs="宋体"/>
          <w:sz w:val="24"/>
          <w:szCs w:val="24"/>
        </w:rPr>
        <w:t>方执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</w:rPr>
        <w:t>份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乙</w:t>
      </w:r>
      <w:r>
        <w:rPr>
          <w:rFonts w:hint="eastAsia" w:ascii="宋体" w:hAnsi="宋体" w:eastAsia="宋体" w:cs="宋体"/>
          <w:sz w:val="24"/>
          <w:szCs w:val="24"/>
        </w:rPr>
        <w:t>方执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</w:rPr>
        <w:t>份。</w:t>
      </w:r>
    </w:p>
    <w:p w14:paraId="541D9799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3、本合同经双方加盖公章后即行生效。</w:t>
      </w:r>
    </w:p>
    <w:p w14:paraId="6A81C88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十、补充条款</w:t>
      </w:r>
    </w:p>
    <w:p w14:paraId="50D6815F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bCs/>
          <w:color w:val="FF0000"/>
          <w:sz w:val="24"/>
          <w:szCs w:val="24"/>
          <w:u w:val="single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bCs/>
          <w:color w:val="FF0000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bCs/>
          <w:sz w:val="24"/>
          <w:szCs w:val="24"/>
        </w:rPr>
        <w:t>无</w:t>
      </w:r>
    </w:p>
    <w:p w14:paraId="568B3344">
      <w:pPr>
        <w:keepNext w:val="0"/>
        <w:keepLines w:val="0"/>
        <w:pageBreakBefore w:val="0"/>
        <w:tabs>
          <w:tab w:val="left" w:pos="420"/>
        </w:tabs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</w:rPr>
      </w:pPr>
    </w:p>
    <w:p w14:paraId="6F23ED86">
      <w:pPr>
        <w:keepNext w:val="0"/>
        <w:keepLines w:val="0"/>
        <w:pageBreakBefore w:val="0"/>
        <w:tabs>
          <w:tab w:val="left" w:pos="420"/>
        </w:tabs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</w:rPr>
      </w:pPr>
    </w:p>
    <w:p w14:paraId="7922662F">
      <w:pPr>
        <w:keepNext w:val="0"/>
        <w:keepLines w:val="0"/>
        <w:pageBreakBefore w:val="0"/>
        <w:tabs>
          <w:tab w:val="left" w:pos="420"/>
        </w:tabs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sz w:val="24"/>
        </w:rPr>
        <w:t>甲方（盖章）：                    乙方（盖章）：</w:t>
      </w:r>
    </w:p>
    <w:p w14:paraId="51FA355C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jc w:val="left"/>
        <w:textAlignment w:val="auto"/>
        <w:rPr>
          <w:rFonts w:hint="eastAsia" w:ascii="宋体" w:hAnsi="宋体" w:eastAsia="宋体" w:cs="宋体"/>
          <w:color w:val="000000"/>
          <w:spacing w:val="-6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 xml:space="preserve">          </w:t>
      </w:r>
    </w:p>
    <w:p w14:paraId="39CFC886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法定代表人（签字或盖章）：        法定代表人（签字或盖章）：</w:t>
      </w:r>
    </w:p>
    <w:p w14:paraId="7B70D657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或委托代理人：</w:t>
      </w:r>
      <w:r>
        <w:rPr>
          <w:rFonts w:hint="eastAsia" w:ascii="宋体" w:hAnsi="宋体" w:eastAsia="宋体" w:cs="宋体"/>
          <w:color w:val="000000"/>
          <w:sz w:val="24"/>
        </w:rPr>
        <w:tab/>
      </w:r>
      <w:r>
        <w:rPr>
          <w:rFonts w:hint="eastAsia" w:ascii="宋体" w:hAnsi="宋体" w:eastAsia="宋体" w:cs="宋体"/>
          <w:color w:val="000000"/>
          <w:sz w:val="24"/>
        </w:rPr>
        <w:t xml:space="preserve">                 或委托代理人：</w:t>
      </w:r>
    </w:p>
    <w:p w14:paraId="4B545068">
      <w:pPr>
        <w:keepNext w:val="0"/>
        <w:keepLines w:val="0"/>
        <w:pageBreakBefore w:val="0"/>
        <w:tabs>
          <w:tab w:val="left" w:pos="1680"/>
          <w:tab w:val="left" w:pos="1890"/>
          <w:tab w:val="left" w:pos="2730"/>
          <w:tab w:val="left" w:pos="3780"/>
          <w:tab w:val="left" w:pos="4200"/>
          <w:tab w:val="left" w:pos="4830"/>
        </w:tabs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联系人：</w:t>
      </w:r>
      <w:r>
        <w:rPr>
          <w:rFonts w:hint="eastAsia" w:ascii="宋体" w:hAnsi="宋体" w:eastAsia="宋体" w:cs="宋体"/>
          <w:color w:val="000000"/>
          <w:sz w:val="24"/>
        </w:rPr>
        <w:tab/>
      </w:r>
      <w:r>
        <w:rPr>
          <w:rFonts w:hint="eastAsia" w:ascii="宋体" w:hAnsi="宋体" w:eastAsia="宋体" w:cs="宋体"/>
          <w:color w:val="000000"/>
          <w:sz w:val="24"/>
        </w:rPr>
        <w:t xml:space="preserve">                    联系人：</w:t>
      </w:r>
    </w:p>
    <w:p w14:paraId="6A95CD3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地址：</w:t>
      </w:r>
      <w:r>
        <w:rPr>
          <w:rFonts w:hint="eastAsia" w:ascii="宋体" w:hAnsi="宋体" w:eastAsia="宋体" w:cs="宋体"/>
          <w:color w:val="000000"/>
          <w:sz w:val="24"/>
        </w:rPr>
        <w:tab/>
      </w:r>
      <w:r>
        <w:rPr>
          <w:rFonts w:hint="eastAsia" w:ascii="宋体" w:hAnsi="宋体" w:eastAsia="宋体" w:cs="宋体"/>
          <w:color w:val="000000"/>
          <w:sz w:val="24"/>
        </w:rPr>
        <w:t xml:space="preserve">                           地址：</w:t>
      </w:r>
    </w:p>
    <w:p w14:paraId="1C07DAF1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电  话：</w:t>
      </w:r>
      <w:r>
        <w:rPr>
          <w:rFonts w:hint="eastAsia" w:ascii="宋体" w:hAnsi="宋体" w:eastAsia="宋体" w:cs="宋体"/>
          <w:color w:val="000000"/>
          <w:sz w:val="24"/>
        </w:rPr>
        <w:tab/>
      </w:r>
      <w:r>
        <w:rPr>
          <w:rFonts w:hint="eastAsia" w:ascii="宋体" w:hAnsi="宋体" w:eastAsia="宋体" w:cs="宋体"/>
          <w:color w:val="000000"/>
          <w:sz w:val="24"/>
        </w:rPr>
        <w:t xml:space="preserve">                       电  话：</w:t>
      </w:r>
    </w:p>
    <w:p w14:paraId="23142A63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left="5040" w:hanging="5040" w:hangingChars="2100"/>
        <w:textAlignment w:val="auto"/>
        <w:rPr>
          <w:rFonts w:hint="eastAsia" w:ascii="宋体" w:hAnsi="宋体" w:eastAsia="宋体" w:cs="宋体"/>
          <w:spacing w:val="2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开户行：                          开户行：</w:t>
      </w:r>
    </w:p>
    <w:p w14:paraId="31F6CA76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left="3960" w:hanging="3960" w:hangingChars="1650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账  号：                          账  号：</w:t>
      </w:r>
    </w:p>
    <w:p w14:paraId="1B61D456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left="4620" w:hanging="4620" w:hangingChars="1650"/>
        <w:textAlignment w:val="auto"/>
        <w:rPr>
          <w:rFonts w:hint="eastAsia" w:ascii="宋体" w:hAnsi="宋体" w:eastAsia="宋体" w:cs="宋体"/>
          <w:spacing w:val="20"/>
          <w:sz w:val="24"/>
        </w:rPr>
      </w:pPr>
    </w:p>
    <w:p w14:paraId="3F559CB1">
      <w:pPr>
        <w:keepNext w:val="0"/>
        <w:keepLines w:val="0"/>
        <w:pageBreakBefore w:val="0"/>
        <w:tabs>
          <w:tab w:val="left" w:pos="709"/>
          <w:tab w:val="left" w:pos="851"/>
          <w:tab w:val="left" w:pos="4690"/>
          <w:tab w:val="left" w:pos="5529"/>
        </w:tabs>
        <w:kinsoku/>
        <w:wordWrap/>
        <w:overflowPunct/>
        <w:topLinePunct w:val="0"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日  期：202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</w:rPr>
        <w:t>年   月   日         日  期：202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</w:rPr>
        <w:t>年   月    日</w:t>
      </w:r>
    </w:p>
    <w:p w14:paraId="6933CC42">
      <w:pPr>
        <w:jc w:val="left"/>
        <w:rPr>
          <w:rFonts w:hint="eastAsia" w:ascii="宋体" w:hAnsi="宋体"/>
          <w:szCs w:val="21"/>
          <w:lang w:val="en-US" w:eastAsia="zh-CN"/>
        </w:rPr>
      </w:pPr>
    </w:p>
    <w:p w14:paraId="3B9FBE38">
      <w:pPr>
        <w:jc w:val="left"/>
        <w:rPr>
          <w:rFonts w:hint="eastAsia" w:ascii="宋体" w:hAnsi="宋体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B1E21B">
    <w:pPr>
      <w:pStyle w:val="7"/>
      <w:framePr w:wrap="around" w:vAnchor="text" w:hAnchor="margin" w:xAlign="right" w:y="1"/>
    </w:pPr>
  </w:p>
  <w:p w14:paraId="37C821D2">
    <w:pPr>
      <w:pStyle w:val="7"/>
      <w:framePr w:wrap="around" w:vAnchor="text" w:hAnchor="margin" w:xAlign="right" w:y="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3A6C6C">
    <w:pPr>
      <w:pStyle w:val="7"/>
      <w:framePr w:wrap="around" w:vAnchor="text" w:hAnchor="margin" w:xAlign="right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6</w:t>
    </w:r>
    <w:r>
      <w:fldChar w:fldCharType="end"/>
    </w:r>
  </w:p>
  <w:p w14:paraId="68A53D55">
    <w:pPr>
      <w:pStyle w:val="7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685E3E"/>
    <w:multiLevelType w:val="singleLevel"/>
    <w:tmpl w:val="53685E3E"/>
    <w:lvl w:ilvl="0" w:tentative="0">
      <w:start w:val="7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lMTM5ZmJmOGY0OGFjMzg2MTliMDMzODdkMzA0NzQifQ=="/>
  </w:docVars>
  <w:rsids>
    <w:rsidRoot w:val="6CBD19EE"/>
    <w:rsid w:val="0DC97667"/>
    <w:rsid w:val="12633F46"/>
    <w:rsid w:val="1C1B0C92"/>
    <w:rsid w:val="20233AA6"/>
    <w:rsid w:val="233F5150"/>
    <w:rsid w:val="2CEE7B49"/>
    <w:rsid w:val="46F852AF"/>
    <w:rsid w:val="4C3A6651"/>
    <w:rsid w:val="61596BCA"/>
    <w:rsid w:val="6A4C37CB"/>
    <w:rsid w:val="6CBD1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before="340" w:after="330" w:line="576" w:lineRule="auto"/>
      <w:outlineLvl w:val="0"/>
    </w:pPr>
    <w:rPr>
      <w:b/>
      <w:kern w:val="44"/>
      <w:sz w:val="32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Plain Text"/>
    <w:basedOn w:val="1"/>
    <w:qFormat/>
    <w:uiPriority w:val="0"/>
    <w:rPr>
      <w:rFonts w:ascii="宋体" w:hAnsi="Courier New"/>
      <w:sz w:val="24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Body Text First Indent"/>
    <w:basedOn w:val="2"/>
    <w:semiHidden/>
    <w:qFormat/>
    <w:uiPriority w:val="0"/>
    <w:pPr>
      <w:ind w:firstLine="420" w:firstLineChars="100"/>
    </w:pPr>
    <w:rPr>
      <w:rFonts w:eastAsia="Times New Roman"/>
    </w:rPr>
  </w:style>
  <w:style w:type="character" w:styleId="11">
    <w:name w:val="page number"/>
    <w:basedOn w:val="10"/>
    <w:qFormat/>
    <w:uiPriority w:val="0"/>
  </w:style>
  <w:style w:type="paragraph" w:customStyle="1" w:styleId="12">
    <w:name w:val="样式 首行缩进:  2 字符"/>
    <w:basedOn w:val="1"/>
    <w:qFormat/>
    <w:uiPriority w:val="99"/>
    <w:pPr>
      <w:spacing w:line="400" w:lineRule="exact"/>
      <w:ind w:firstLine="200" w:firstLineChars="200"/>
    </w:pPr>
    <w:rPr>
      <w:rFonts w:cs="宋体"/>
      <w:sz w:val="24"/>
    </w:rPr>
  </w:style>
  <w:style w:type="paragraph" w:customStyle="1" w:styleId="13">
    <w:name w:val="UserStyle_0"/>
    <w:basedOn w:val="1"/>
    <w:next w:val="14"/>
    <w:qFormat/>
    <w:uiPriority w:val="0"/>
    <w:pPr>
      <w:keepNext/>
      <w:keepLines/>
      <w:tabs>
        <w:tab w:val="left" w:pos="0"/>
      </w:tabs>
      <w:spacing w:before="280" w:after="156" w:line="377" w:lineRule="auto"/>
      <w:jc w:val="left"/>
      <w:textAlignment w:val="baseline"/>
    </w:pPr>
    <w:rPr>
      <w:rFonts w:ascii="Arial" w:hAnsi="Arial" w:eastAsia="黑体"/>
      <w:b/>
      <w:kern w:val="0"/>
      <w:szCs w:val="28"/>
    </w:rPr>
  </w:style>
  <w:style w:type="paragraph" w:customStyle="1" w:styleId="14">
    <w:name w:val="UserStyle_1"/>
    <w:qFormat/>
    <w:uiPriority w:val="0"/>
    <w:pPr>
      <w:spacing w:line="300" w:lineRule="auto"/>
      <w:textAlignment w:val="baseline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5">
    <w:name w:val="表格"/>
    <w:basedOn w:val="1"/>
    <w:qFormat/>
    <w:uiPriority w:val="0"/>
    <w:pPr>
      <w:spacing w:line="400" w:lineRule="exact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2023</Words>
  <Characters>2147</Characters>
  <Lines>0</Lines>
  <Paragraphs>0</Paragraphs>
  <TotalTime>65</TotalTime>
  <ScaleCrop>false</ScaleCrop>
  <LinksUpToDate>false</LinksUpToDate>
  <CharactersWithSpaces>2539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2023-05-25T08:06:00Z</dcterms:created>
  <dc:creator>Y.</dc:creator>
  <cp:lastModifiedBy>凸^-^凸</cp:lastModifiedBy>
  <dcterms:modified xsi:type="dcterms:W3CDTF">2025-05-06T10:00:47Z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43D8B72D9E304646BCA62EEB5EB0F5CC_13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